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1E892" w14:textId="77777777" w:rsidR="004E30BF" w:rsidRDefault="004E30BF" w:rsidP="004E30BF">
      <w:pPr>
        <w:rPr>
          <w:rFonts w:ascii="Times New Roman" w:hAnsi="Times New Roman"/>
        </w:rPr>
      </w:pPr>
      <w:r>
        <w:rPr>
          <w:noProof/>
        </w:rPr>
        <w:drawing>
          <wp:inline distT="0" distB="0" distL="0" distR="0" wp14:anchorId="4CE7854A" wp14:editId="68F14637">
            <wp:extent cx="6858014" cy="801626"/>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4"/>
                    <a:srcRect/>
                    <a:stretch>
                      <a:fillRect/>
                    </a:stretch>
                  </pic:blipFill>
                  <pic:spPr>
                    <a:xfrm>
                      <a:off x="0" y="0"/>
                      <a:ext cx="6858014" cy="801626"/>
                    </a:xfrm>
                    <a:prstGeom prst="rect">
                      <a:avLst/>
                    </a:prstGeom>
                    <a:ln/>
                  </pic:spPr>
                </pic:pic>
              </a:graphicData>
            </a:graphic>
          </wp:inline>
        </w:drawing>
      </w:r>
      <w:r>
        <w:rPr>
          <w:rFonts w:ascii="Roboto" w:eastAsia="Roboto" w:hAnsi="Roboto" w:cs="Roboto"/>
          <w:b/>
          <w:sz w:val="96"/>
          <w:szCs w:val="96"/>
        </w:rPr>
        <w:t xml:space="preserve"> </w:t>
      </w:r>
      <w:r w:rsidRPr="005C0638">
        <w:rPr>
          <w:rFonts w:ascii="Times New Roman" w:eastAsia="Roboto" w:hAnsi="Times New Roman"/>
          <w:b/>
          <w:sz w:val="64"/>
          <w:szCs w:val="64"/>
        </w:rPr>
        <w:t>News Release</w:t>
      </w:r>
      <w:r w:rsidRPr="00734834">
        <w:rPr>
          <w:rFonts w:ascii="Times New Roman" w:eastAsia="Roboto" w:hAnsi="Times New Roman"/>
          <w:b/>
          <w:sz w:val="80"/>
          <w:szCs w:val="80"/>
        </w:rPr>
        <w:br/>
      </w:r>
      <w:r>
        <w:rPr>
          <w:rFonts w:ascii="Times New Roman" w:hAnsi="Times New Roman"/>
        </w:rPr>
        <w:t>Tonopah Field Office, Battle Mountain District, NO. 20200701</w:t>
      </w:r>
    </w:p>
    <w:p w14:paraId="26B40A5F" w14:textId="77777777" w:rsidR="004E30BF" w:rsidRDefault="004E30BF" w:rsidP="004E30BF">
      <w:pPr>
        <w:rPr>
          <w:rFonts w:ascii="Times New Roman" w:hAnsi="Times New Roman"/>
        </w:rPr>
      </w:pPr>
      <w:r w:rsidRPr="005C0638">
        <w:rPr>
          <w:rFonts w:ascii="Times New Roman" w:hAnsi="Times New Roman"/>
          <w:b/>
          <w:bCs/>
        </w:rPr>
        <w:t>Media Contact:</w:t>
      </w:r>
      <w:r>
        <w:rPr>
          <w:rFonts w:ascii="Times New Roman" w:hAnsi="Times New Roman"/>
        </w:rPr>
        <w:t xml:space="preserve"> Jess D. Harvey, (775) 635-4054, </w:t>
      </w:r>
      <w:hyperlink r:id="rId5" w:history="1">
        <w:r w:rsidRPr="008327FD">
          <w:rPr>
            <w:rStyle w:val="Hyperlink"/>
            <w:rFonts w:ascii="Times New Roman" w:hAnsi="Times New Roman"/>
          </w:rPr>
          <w:t>jharvey@blm.gov</w:t>
        </w:r>
      </w:hyperlink>
    </w:p>
    <w:p w14:paraId="63FEB67A" w14:textId="77777777" w:rsidR="004E30BF" w:rsidRDefault="004E30BF" w:rsidP="004E30BF">
      <w:pPr>
        <w:rPr>
          <w:rFonts w:ascii="Times New Roman" w:hAnsi="Times New Roman"/>
        </w:rPr>
      </w:pPr>
      <w:r>
        <w:rPr>
          <w:rFonts w:ascii="Times New Roman" w:hAnsi="Times New Roman"/>
        </w:rPr>
        <w:t xml:space="preserve">July 1, 2020 </w:t>
      </w:r>
    </w:p>
    <w:p w14:paraId="3DAB499A" w14:textId="77777777" w:rsidR="004E30BF" w:rsidRDefault="004E30BF" w:rsidP="004E30BF">
      <w:pPr>
        <w:rPr>
          <w:rFonts w:ascii="Roboto" w:eastAsia="Times New Roman" w:hAnsi="Roboto"/>
          <w:b/>
          <w:sz w:val="28"/>
        </w:rPr>
      </w:pPr>
    </w:p>
    <w:p w14:paraId="6F336645" w14:textId="77777777" w:rsidR="004E30BF" w:rsidRPr="00BE4442" w:rsidRDefault="004E30BF" w:rsidP="004E30BF">
      <w:pPr>
        <w:jc w:val="center"/>
        <w:rPr>
          <w:rFonts w:ascii="Roboto" w:hAnsi="Roboto"/>
          <w:b/>
          <w:sz w:val="28"/>
        </w:rPr>
      </w:pPr>
      <w:r w:rsidRPr="00BE4442">
        <w:rPr>
          <w:rFonts w:ascii="Roboto" w:eastAsia="Times New Roman" w:hAnsi="Roboto"/>
          <w:b/>
          <w:sz w:val="28"/>
        </w:rPr>
        <w:t>BLM seeks comments on public lands nominated for geothermal leasing</w:t>
      </w:r>
    </w:p>
    <w:p w14:paraId="21E7504A" w14:textId="77777777" w:rsidR="004E30BF" w:rsidRPr="00734834" w:rsidRDefault="004E30BF" w:rsidP="004E30BF">
      <w:pPr>
        <w:rPr>
          <w:rFonts w:ascii="Times New Roman" w:hAnsi="Times New Roman"/>
        </w:rPr>
      </w:pPr>
    </w:p>
    <w:p w14:paraId="1E7279E5" w14:textId="4129C07A" w:rsidR="005534C0" w:rsidRDefault="004E30BF" w:rsidP="004E30BF">
      <w:pPr>
        <w:rPr>
          <w:rFonts w:ascii="Times New Roman" w:eastAsia="SimSun" w:hAnsi="Times New Roman"/>
        </w:rPr>
      </w:pPr>
      <w:r w:rsidRPr="00734834">
        <w:rPr>
          <w:rFonts w:ascii="Times New Roman" w:eastAsia="SimSun" w:hAnsi="Times New Roman"/>
          <w:b/>
        </w:rPr>
        <w:t>T</w:t>
      </w:r>
      <w:r w:rsidR="003C2A6A">
        <w:rPr>
          <w:rFonts w:ascii="Times New Roman" w:eastAsia="SimSun" w:hAnsi="Times New Roman"/>
          <w:b/>
        </w:rPr>
        <w:t>ONOPAH</w:t>
      </w:r>
      <w:r w:rsidRPr="00734834">
        <w:rPr>
          <w:rFonts w:ascii="Times New Roman" w:eastAsia="SimSun" w:hAnsi="Times New Roman"/>
          <w:b/>
        </w:rPr>
        <w:t>, N</w:t>
      </w:r>
      <w:r>
        <w:rPr>
          <w:rFonts w:ascii="Times New Roman" w:eastAsia="SimSun" w:hAnsi="Times New Roman"/>
          <w:b/>
        </w:rPr>
        <w:t>ev.</w:t>
      </w:r>
      <w:r w:rsidRPr="00734834">
        <w:rPr>
          <w:rFonts w:ascii="Times New Roman" w:eastAsia="SimSun" w:hAnsi="Times New Roman"/>
        </w:rPr>
        <w:t xml:space="preserve"> – The Bureau of Land Management</w:t>
      </w:r>
      <w:r w:rsidR="005534C0">
        <w:rPr>
          <w:rFonts w:ascii="Times New Roman" w:eastAsia="SimSun" w:hAnsi="Times New Roman"/>
        </w:rPr>
        <w:t xml:space="preserve"> </w:t>
      </w:r>
      <w:r>
        <w:rPr>
          <w:rFonts w:ascii="Times New Roman" w:eastAsia="SimSun" w:hAnsi="Times New Roman"/>
        </w:rPr>
        <w:t xml:space="preserve">is </w:t>
      </w:r>
      <w:r w:rsidRPr="00734834">
        <w:rPr>
          <w:rFonts w:ascii="Times New Roman" w:eastAsia="SimSun" w:hAnsi="Times New Roman"/>
        </w:rPr>
        <w:t xml:space="preserve">seeking public review of an Environmental Assessment (EA) for </w:t>
      </w:r>
      <w:r>
        <w:rPr>
          <w:rFonts w:ascii="Times New Roman" w:eastAsia="SimSun" w:hAnsi="Times New Roman"/>
        </w:rPr>
        <w:t>three</w:t>
      </w:r>
      <w:r w:rsidRPr="00734834">
        <w:rPr>
          <w:rFonts w:ascii="Times New Roman" w:eastAsia="SimSun" w:hAnsi="Times New Roman"/>
        </w:rPr>
        <w:t xml:space="preserve"> parcels of public land nominated for lease in the </w:t>
      </w:r>
      <w:r>
        <w:rPr>
          <w:rFonts w:ascii="Times New Roman" w:eastAsia="SimSun" w:hAnsi="Times New Roman"/>
        </w:rPr>
        <w:t>October 20, 2020</w:t>
      </w:r>
      <w:r w:rsidRPr="00734834">
        <w:rPr>
          <w:rFonts w:ascii="Times New Roman" w:eastAsia="SimSun" w:hAnsi="Times New Roman"/>
        </w:rPr>
        <w:t xml:space="preserve"> Competitive Online Geothermal Lease Sale. These parcels have the potential for future geothermal exploration and development. They comprise about 7,</w:t>
      </w:r>
      <w:r>
        <w:rPr>
          <w:rFonts w:ascii="Times New Roman" w:eastAsia="SimSun" w:hAnsi="Times New Roman"/>
        </w:rPr>
        <w:t>245.62</w:t>
      </w:r>
      <w:r w:rsidRPr="00734834">
        <w:rPr>
          <w:rFonts w:ascii="Times New Roman" w:eastAsia="SimSun" w:hAnsi="Times New Roman"/>
        </w:rPr>
        <w:t xml:space="preserve"> acres of land in </w:t>
      </w:r>
      <w:r>
        <w:rPr>
          <w:rFonts w:ascii="Times New Roman" w:eastAsia="SimSun" w:hAnsi="Times New Roman"/>
        </w:rPr>
        <w:t xml:space="preserve">Esmeralda County </w:t>
      </w:r>
      <w:r w:rsidRPr="00734834">
        <w:rPr>
          <w:rFonts w:ascii="Times New Roman" w:eastAsia="SimSun" w:hAnsi="Times New Roman"/>
        </w:rPr>
        <w:t xml:space="preserve">within the area administered by the </w:t>
      </w:r>
      <w:r>
        <w:rPr>
          <w:rFonts w:ascii="Times New Roman" w:eastAsia="SimSun" w:hAnsi="Times New Roman"/>
        </w:rPr>
        <w:t>Tonopah Field Office</w:t>
      </w:r>
      <w:r w:rsidRPr="00734834">
        <w:rPr>
          <w:rFonts w:ascii="Times New Roman" w:eastAsia="SimSun" w:hAnsi="Times New Roman"/>
        </w:rPr>
        <w:t>.</w:t>
      </w:r>
    </w:p>
    <w:p w14:paraId="2BBD7C1E" w14:textId="77777777" w:rsidR="005534C0" w:rsidRDefault="005534C0" w:rsidP="004E30BF">
      <w:pPr>
        <w:rPr>
          <w:rFonts w:ascii="Times New Roman" w:eastAsia="SimSun" w:hAnsi="Times New Roman"/>
        </w:rPr>
      </w:pPr>
    </w:p>
    <w:p w14:paraId="41FFFE06" w14:textId="455F5C43" w:rsidR="004E30BF" w:rsidRDefault="005534C0" w:rsidP="004E30BF">
      <w:pPr>
        <w:rPr>
          <w:rFonts w:ascii="Times New Roman" w:eastAsia="SimSun" w:hAnsi="Times New Roman"/>
        </w:rPr>
      </w:pPr>
      <w:r>
        <w:rPr>
          <w:rFonts w:ascii="Times New Roman" w:eastAsia="SimSun" w:hAnsi="Times New Roman"/>
        </w:rPr>
        <w:t xml:space="preserve">“BLM partners with the Nevada Division of Minerals, Tribal governments and private industry to develop geothermal resources,” </w:t>
      </w:r>
      <w:r w:rsidR="002A53F2" w:rsidRPr="002A53F2">
        <w:rPr>
          <w:rFonts w:ascii="Times New Roman" w:eastAsia="SimSun" w:hAnsi="Times New Roman"/>
        </w:rPr>
        <w:t xml:space="preserve">said Perry Wickham, Tonopah Field Office Manager. </w:t>
      </w:r>
      <w:r>
        <w:rPr>
          <w:rFonts w:ascii="Times New Roman" w:eastAsia="SimSun" w:hAnsi="Times New Roman"/>
        </w:rPr>
        <w:t>“These lease sales help us respond to the public interest in leasing geothermal resources and contribute to an all-of-the above approach to energy development on public lands.”</w:t>
      </w:r>
    </w:p>
    <w:p w14:paraId="7B5EC52E" w14:textId="77777777" w:rsidR="005534C0" w:rsidRPr="002A53F2" w:rsidRDefault="005534C0" w:rsidP="004E30BF">
      <w:pPr>
        <w:rPr>
          <w:rFonts w:ascii="Times New Roman" w:eastAsia="SimSun" w:hAnsi="Times New Roman"/>
        </w:rPr>
      </w:pPr>
    </w:p>
    <w:p w14:paraId="14C10F8A" w14:textId="5C4C97C4" w:rsidR="004E30BF" w:rsidRPr="002A53F2" w:rsidRDefault="004E30BF" w:rsidP="004E30BF">
      <w:pPr>
        <w:rPr>
          <w:rFonts w:ascii="Times New Roman" w:eastAsia="SimSun" w:hAnsi="Times New Roman"/>
        </w:rPr>
      </w:pPr>
      <w:bookmarkStart w:id="0" w:name="_Hlk43299974"/>
      <w:r w:rsidRPr="002A53F2">
        <w:rPr>
          <w:rFonts w:ascii="Times New Roman" w:eastAsia="SimSun" w:hAnsi="Times New Roman"/>
        </w:rPr>
        <w:t>The EA</w:t>
      </w:r>
      <w:r w:rsidR="002A53F2" w:rsidRPr="002A53F2">
        <w:rPr>
          <w:rFonts w:ascii="Times New Roman" w:eastAsia="SimSun" w:hAnsi="Times New Roman"/>
        </w:rPr>
        <w:t xml:space="preserve">, titled DOI-BLM-NV-B000-2020-0011, can be viewed on the BLM NEPA Register website, using Chrome, Edge, Safari, or Firefox, at </w:t>
      </w:r>
      <w:hyperlink r:id="rId6" w:history="1">
        <w:bookmarkStart w:id="1" w:name="_Hlk35843665"/>
        <w:r w:rsidRPr="002A53F2">
          <w:rPr>
            <w:rStyle w:val="Hyperlink"/>
            <w:rFonts w:ascii="Times New Roman" w:eastAsia="SimSun" w:hAnsi="Times New Roman"/>
          </w:rPr>
          <w:t>https://go.usa.gov/xwmV5</w:t>
        </w:r>
        <w:bookmarkEnd w:id="1"/>
      </w:hyperlink>
      <w:r w:rsidRPr="002A53F2">
        <w:rPr>
          <w:rFonts w:ascii="Times New Roman" w:eastAsia="SimSun" w:hAnsi="Times New Roman"/>
        </w:rPr>
        <w:t>.  Comments can be submitted online at the NEPA Register site; mailed to Tonopah Field Office, P.O. Box 911 (1553 S. Main St.), Tonopah NV 89049; or emailed to: BLM_NV_BMDO_TFO_NonRenewable@blm.gov. Comments will be accepted until 4:30 p.m. PST, July 30, 2020.</w:t>
      </w:r>
      <w:bookmarkEnd w:id="0"/>
    </w:p>
    <w:p w14:paraId="4D7DCF10" w14:textId="77777777" w:rsidR="004E30BF" w:rsidRDefault="004E30BF" w:rsidP="004E30BF">
      <w:pPr>
        <w:rPr>
          <w:rFonts w:ascii="Times New Roman" w:eastAsia="Times New Roman" w:hAnsi="Times New Roman"/>
          <w:lang w:val="en"/>
        </w:rPr>
      </w:pPr>
      <w:r w:rsidRPr="002A53F2">
        <w:rPr>
          <w:rFonts w:ascii="Times New Roman" w:eastAsia="SimSun" w:hAnsi="Times New Roman"/>
        </w:rPr>
        <w:br/>
      </w:r>
      <w:r w:rsidRPr="00734834">
        <w:rPr>
          <w:rFonts w:ascii="Times New Roman" w:eastAsia="Times New Roman" w:hAnsi="Times New Roman"/>
          <w:lang w:val="en"/>
        </w:rPr>
        <w:t>Geothermal leases are for an initial 10-year period with 50 percent of the funds disbursed to the state, 25 percent to the respective county, and 25 percent remaining in the U.S. Department of the Treasury. The B</w:t>
      </w:r>
      <w:r>
        <w:rPr>
          <w:rFonts w:ascii="Times New Roman" w:eastAsia="Times New Roman" w:hAnsi="Times New Roman"/>
          <w:lang w:val="en"/>
        </w:rPr>
        <w:t>ureau of Land Management</w:t>
      </w:r>
      <w:r w:rsidRPr="00734834">
        <w:rPr>
          <w:rFonts w:ascii="Times New Roman" w:eastAsia="Times New Roman" w:hAnsi="Times New Roman"/>
          <w:lang w:val="en"/>
        </w:rPr>
        <w:t xml:space="preserve"> manages public lands for many uses, including sustainable energy development. </w:t>
      </w:r>
    </w:p>
    <w:p w14:paraId="6E7D7FE9" w14:textId="77777777" w:rsidR="004E30BF" w:rsidRDefault="004E30BF" w:rsidP="004E30BF">
      <w:pPr>
        <w:rPr>
          <w:rFonts w:ascii="Times New Roman" w:eastAsia="Times New Roman" w:hAnsi="Times New Roman"/>
          <w:lang w:val="en"/>
        </w:rPr>
      </w:pPr>
    </w:p>
    <w:p w14:paraId="5FA10B73" w14:textId="77777777" w:rsidR="004E30BF" w:rsidRDefault="004E30BF" w:rsidP="004E30BF">
      <w:pPr>
        <w:rPr>
          <w:rFonts w:ascii="Times New Roman" w:eastAsia="Times New Roman" w:hAnsi="Times New Roman"/>
          <w:lang w:val="en"/>
        </w:rPr>
      </w:pPr>
      <w:r w:rsidRPr="00734834">
        <w:rPr>
          <w:rFonts w:ascii="Times New Roman" w:eastAsia="Times New Roman" w:hAnsi="Times New Roman"/>
          <w:lang w:val="en"/>
        </w:rPr>
        <w:t xml:space="preserve">In addition, each lease, if issued, contains standard stipulations to protect endangered species and cultural resources and ensures that development is safe and environmentally responsible. After parcels are leased, lessees must submit site-specific proposals for additional in-depth analysis before energy development can begin. BLM Nevada partners with the </w:t>
      </w:r>
      <w:r w:rsidRPr="00A23370">
        <w:rPr>
          <w:rFonts w:ascii="Times New Roman" w:eastAsia="Times New Roman" w:hAnsi="Times New Roman"/>
          <w:lang w:val="en"/>
        </w:rPr>
        <w:t>Nevada Division of Minerals</w:t>
      </w:r>
      <w:r w:rsidRPr="00734834">
        <w:rPr>
          <w:rFonts w:ascii="Times New Roman" w:eastAsia="Times New Roman" w:hAnsi="Times New Roman"/>
          <w:lang w:val="en"/>
        </w:rPr>
        <w:t xml:space="preserve">, </w:t>
      </w:r>
      <w:r>
        <w:rPr>
          <w:rFonts w:ascii="Times New Roman" w:eastAsia="Times New Roman" w:hAnsi="Times New Roman"/>
          <w:lang w:val="en"/>
        </w:rPr>
        <w:t>t</w:t>
      </w:r>
      <w:r w:rsidRPr="00734834">
        <w:rPr>
          <w:rFonts w:ascii="Times New Roman" w:eastAsia="Times New Roman" w:hAnsi="Times New Roman"/>
          <w:lang w:val="en"/>
        </w:rPr>
        <w:t>ribal governments, and private industry to develop other geothermal resources.</w:t>
      </w:r>
    </w:p>
    <w:p w14:paraId="404113B8" w14:textId="77777777" w:rsidR="004E30BF" w:rsidRDefault="004E30BF" w:rsidP="004E30BF">
      <w:pPr>
        <w:rPr>
          <w:rFonts w:ascii="Times New Roman" w:eastAsia="Times New Roman" w:hAnsi="Times New Roman"/>
          <w:lang w:val="en"/>
        </w:rPr>
      </w:pPr>
    </w:p>
    <w:p w14:paraId="1B9E44A0" w14:textId="77777777" w:rsidR="004E30BF" w:rsidRDefault="004E30BF" w:rsidP="004E30BF">
      <w:pPr>
        <w:rPr>
          <w:rFonts w:ascii="Times New Roman" w:hAnsi="Times New Roman"/>
        </w:rPr>
      </w:pPr>
      <w:r>
        <w:rPr>
          <w:rFonts w:ascii="Times New Roman" w:hAnsi="Times New Roman"/>
        </w:rPr>
        <w:t xml:space="preserve">Persons who use a telecommunications device for the deaf (TDD) may call the Federal Relay Service (FRS) at 1-800-877-8339 to leave a message or questions. The FRS is available 24 hours a day, seven days a week. Replies are provided during normal business hours.  For more information, contact Jess Harvey, Public Affairs Specialist, Battle Mountain District Office, at (775) 635-4054 or </w:t>
      </w:r>
      <w:hyperlink r:id="rId7" w:history="1">
        <w:r>
          <w:rPr>
            <w:rStyle w:val="Hyperlink"/>
            <w:rFonts w:ascii="Times New Roman" w:hAnsi="Times New Roman"/>
          </w:rPr>
          <w:t>jharvey@blm.gov</w:t>
        </w:r>
      </w:hyperlink>
      <w:r>
        <w:rPr>
          <w:rFonts w:ascii="Times New Roman" w:hAnsi="Times New Roman"/>
        </w:rPr>
        <w:t>.</w:t>
      </w:r>
    </w:p>
    <w:p w14:paraId="21BB6C3E" w14:textId="77777777" w:rsidR="004E30BF" w:rsidRPr="00734834" w:rsidRDefault="004E30BF" w:rsidP="004E30BF">
      <w:pPr>
        <w:rPr>
          <w:rFonts w:ascii="Times New Roman" w:eastAsia="Times New Roman" w:hAnsi="Times New Roman"/>
          <w:sz w:val="22"/>
          <w:szCs w:val="22"/>
        </w:rPr>
      </w:pPr>
    </w:p>
    <w:p w14:paraId="2E345041" w14:textId="77777777" w:rsidR="004E30BF" w:rsidRDefault="004E30BF" w:rsidP="004E30BF">
      <w:pPr>
        <w:shd w:val="clear" w:color="auto" w:fill="FFFFFF"/>
        <w:jc w:val="center"/>
        <w:rPr>
          <w:rFonts w:ascii="Times New Roman" w:eastAsia="Times New Roman" w:hAnsi="Times New Roman"/>
          <w:bCs/>
          <w:color w:val="222222"/>
          <w:sz w:val="20"/>
          <w:szCs w:val="20"/>
        </w:rPr>
      </w:pPr>
    </w:p>
    <w:p w14:paraId="27F79D44" w14:textId="77777777" w:rsidR="004E30BF" w:rsidRPr="00734834" w:rsidRDefault="004E30BF" w:rsidP="004E30BF">
      <w:pPr>
        <w:shd w:val="clear" w:color="auto" w:fill="FFFFFF"/>
        <w:jc w:val="center"/>
        <w:rPr>
          <w:rFonts w:ascii="Times New Roman" w:eastAsia="Times New Roman" w:hAnsi="Times New Roman"/>
          <w:bCs/>
          <w:color w:val="222222"/>
          <w:sz w:val="20"/>
          <w:szCs w:val="20"/>
        </w:rPr>
      </w:pPr>
      <w:r w:rsidRPr="00734834">
        <w:rPr>
          <w:rFonts w:ascii="Times New Roman" w:eastAsia="Times New Roman" w:hAnsi="Times New Roman"/>
          <w:bCs/>
          <w:color w:val="222222"/>
          <w:sz w:val="20"/>
          <w:szCs w:val="20"/>
        </w:rPr>
        <w:t>-BLM-</w:t>
      </w:r>
    </w:p>
    <w:p w14:paraId="6158F066" w14:textId="77777777" w:rsidR="004E30BF" w:rsidRPr="00734834" w:rsidRDefault="004E30BF" w:rsidP="004E30BF">
      <w:pPr>
        <w:shd w:val="clear" w:color="auto" w:fill="FFFFFF"/>
        <w:jc w:val="center"/>
        <w:rPr>
          <w:rFonts w:ascii="Times New Roman" w:eastAsia="Times New Roman" w:hAnsi="Times New Roman"/>
          <w:bCs/>
          <w:color w:val="222222"/>
          <w:sz w:val="20"/>
          <w:szCs w:val="20"/>
        </w:rPr>
      </w:pPr>
    </w:p>
    <w:p w14:paraId="65A74E72" w14:textId="69291FF9" w:rsidR="00C9411E" w:rsidRDefault="005534C0">
      <w:r>
        <w:rPr>
          <w:rFonts w:ascii="Times New Roman" w:eastAsia="Times New Roman" w:hAnsi="Times New Roman"/>
          <w:i/>
          <w:color w:val="222222"/>
          <w:sz w:val="20"/>
          <w:szCs w:val="20"/>
          <w:highlight w:val="white"/>
        </w:rPr>
        <w:t xml:space="preserve">The BLM manages more than 245 million acres of public land located primarily in 12 Western states, including Alaska. The BLM also administers 700 million acres of sub-surface mineral estate throughout the nation. In fiscal year 2018, the diverse activities authorized on BLM-managed lands generated $105 billion in economic output across the country. This economic activity supported </w:t>
      </w:r>
      <w:commentRangeStart w:id="2"/>
      <w:r>
        <w:rPr>
          <w:rFonts w:ascii="Times New Roman" w:eastAsia="Times New Roman" w:hAnsi="Times New Roman"/>
          <w:i/>
          <w:color w:val="222222"/>
          <w:sz w:val="20"/>
          <w:szCs w:val="20"/>
          <w:highlight w:val="white"/>
        </w:rPr>
        <w:t>471</w:t>
      </w:r>
      <w:commentRangeEnd w:id="2"/>
      <w:r>
        <w:rPr>
          <w:rStyle w:val="CommentReference"/>
        </w:rPr>
        <w:commentReference w:id="2"/>
      </w:r>
      <w:r>
        <w:rPr>
          <w:rFonts w:ascii="Times New Roman" w:eastAsia="Times New Roman" w:hAnsi="Times New Roman"/>
          <w:i/>
          <w:color w:val="222222"/>
          <w:sz w:val="20"/>
          <w:szCs w:val="20"/>
          <w:highlight w:val="white"/>
        </w:rPr>
        <w:t>,000 jobs and contributed substantial revenue to the U.S. Treasury and state governments, mostly through royalties on minerals</w:t>
      </w:r>
    </w:p>
    <w:sectPr w:rsidR="00C9411E">
      <w:pgSz w:w="12240" w:h="15840"/>
      <w:pgMar w:top="720" w:right="720" w:bottom="720" w:left="72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Tollefson, Christopher J" w:date="2020-06-15T16:30:00Z" w:initials="TCJ">
    <w:p w14:paraId="52342BE1" w14:textId="77777777" w:rsidR="005534C0" w:rsidRDefault="005534C0" w:rsidP="005534C0">
      <w:pPr>
        <w:pStyle w:val="CommentText"/>
      </w:pPr>
      <w:r>
        <w:rPr>
          <w:rStyle w:val="CommentReference"/>
        </w:rPr>
        <w:annotationRef/>
      </w:r>
      <w:r>
        <w:t>Boilerplate should be 10 pt. Times New Roman, Italicized. Justified left.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342B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220A1" w16cex:dateUtc="2020-06-15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342BE1" w16cid:durableId="229220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llefson, Christopher J">
    <w15:presenceInfo w15:providerId="AD" w15:userId="S::ctollefson@blm.gov::f2d08af8-af8d-4161-9858-d1dcebe5b8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0BF"/>
    <w:rsid w:val="002A53F2"/>
    <w:rsid w:val="003C2A6A"/>
    <w:rsid w:val="004E30BF"/>
    <w:rsid w:val="005534C0"/>
    <w:rsid w:val="00BC0EDD"/>
    <w:rsid w:val="00C0089C"/>
    <w:rsid w:val="00C94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99919"/>
  <w15:chartTrackingRefBased/>
  <w15:docId w15:val="{B7FDF053-A3F4-407A-A993-DFE85C1FD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0BF"/>
    <w:pPr>
      <w:spacing w:after="0" w:line="240" w:lineRule="auto"/>
    </w:pPr>
    <w:rPr>
      <w:rFonts w:eastAsiaTheme="minorEastAs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30BF"/>
    <w:rPr>
      <w:color w:val="0000FF"/>
      <w:u w:val="single"/>
    </w:rPr>
  </w:style>
  <w:style w:type="paragraph" w:styleId="BalloonText">
    <w:name w:val="Balloon Text"/>
    <w:basedOn w:val="Normal"/>
    <w:link w:val="BalloonTextChar"/>
    <w:uiPriority w:val="99"/>
    <w:semiHidden/>
    <w:unhideWhenUsed/>
    <w:rsid w:val="005534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4C0"/>
    <w:rPr>
      <w:rFonts w:ascii="Segoe UI" w:eastAsiaTheme="minorEastAsia" w:hAnsi="Segoe UI" w:cs="Segoe UI"/>
      <w:sz w:val="18"/>
      <w:szCs w:val="18"/>
    </w:rPr>
  </w:style>
  <w:style w:type="paragraph" w:styleId="CommentText">
    <w:name w:val="annotation text"/>
    <w:basedOn w:val="Normal"/>
    <w:link w:val="CommentTextChar"/>
    <w:uiPriority w:val="99"/>
    <w:semiHidden/>
    <w:unhideWhenUsed/>
    <w:rsid w:val="005534C0"/>
    <w:pPr>
      <w:spacing w:after="200"/>
    </w:pPr>
    <w:rPr>
      <w:rFonts w:ascii="Calibri" w:eastAsia="Calibri" w:hAnsi="Calibri" w:cs="Calibri"/>
      <w:sz w:val="20"/>
      <w:szCs w:val="20"/>
      <w:lang w:val="en-CA"/>
    </w:rPr>
  </w:style>
  <w:style w:type="character" w:customStyle="1" w:styleId="CommentTextChar">
    <w:name w:val="Comment Text Char"/>
    <w:basedOn w:val="DefaultParagraphFont"/>
    <w:link w:val="CommentText"/>
    <w:uiPriority w:val="99"/>
    <w:semiHidden/>
    <w:rsid w:val="005534C0"/>
    <w:rPr>
      <w:rFonts w:ascii="Calibri" w:eastAsia="Calibri" w:hAnsi="Calibri" w:cs="Calibri"/>
      <w:sz w:val="20"/>
      <w:szCs w:val="20"/>
      <w:lang w:val="en-CA"/>
    </w:rPr>
  </w:style>
  <w:style w:type="character" w:styleId="CommentReference">
    <w:name w:val="annotation reference"/>
    <w:basedOn w:val="DefaultParagraphFont"/>
    <w:uiPriority w:val="99"/>
    <w:semiHidden/>
    <w:unhideWhenUsed/>
    <w:rsid w:val="005534C0"/>
    <w:rPr>
      <w:sz w:val="16"/>
      <w:szCs w:val="16"/>
    </w:rPr>
  </w:style>
  <w:style w:type="character" w:styleId="UnresolvedMention">
    <w:name w:val="Unresolved Mention"/>
    <w:basedOn w:val="DefaultParagraphFont"/>
    <w:uiPriority w:val="99"/>
    <w:semiHidden/>
    <w:unhideWhenUsed/>
    <w:rsid w:val="002A5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usa.gov/xwmV5" TargetMode="External"/><Relationship Id="rId11" Type="http://schemas.microsoft.com/office/2018/08/relationships/commentsExtensible" Target="commentsExtensible.xml"/><Relationship Id="rId5" Type="http://schemas.openxmlformats.org/officeDocument/2006/relationships/hyperlink" Target="about:blank" TargetMode="External"/><Relationship Id="rId10" Type="http://schemas.microsoft.com/office/2016/09/relationships/commentsIds" Target="commentsIds.xml"/><Relationship Id="rId4" Type="http://schemas.openxmlformats.org/officeDocument/2006/relationships/image" Target="media/image1.png"/><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 Jess D</dc:creator>
  <cp:keywords/>
  <dc:description/>
  <cp:lastModifiedBy>Harvey, Jess D</cp:lastModifiedBy>
  <cp:revision>4</cp:revision>
  <dcterms:created xsi:type="dcterms:W3CDTF">2020-07-01T14:51:00Z</dcterms:created>
  <dcterms:modified xsi:type="dcterms:W3CDTF">2020-07-01T14:52:00Z</dcterms:modified>
</cp:coreProperties>
</file>