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BEDAB" w14:textId="4CC877BD" w:rsidR="00CB441F" w:rsidRPr="004E0BD8" w:rsidRDefault="00CB441F" w:rsidP="00CB441F">
      <w:pPr>
        <w:pStyle w:val="NoSpacing"/>
        <w:jc w:val="center"/>
      </w:pPr>
      <w:r w:rsidRPr="004E0BD8">
        <w:t>PROCESS – R</w:t>
      </w:r>
      <w:r w:rsidR="00E47D98">
        <w:t>evoking Public Water Reserves as Part of a Land Disposal or Exchange</w:t>
      </w:r>
      <w:r w:rsidRPr="004E0BD8">
        <w:rPr>
          <w:vertAlign w:val="superscript"/>
        </w:rPr>
        <w:t>*</w:t>
      </w:r>
    </w:p>
    <w:p w14:paraId="69398E76" w14:textId="77777777" w:rsidR="00CB441F" w:rsidRPr="004E0BD8" w:rsidRDefault="00CB441F" w:rsidP="00CB441F">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4718"/>
      </w:tblGrid>
      <w:tr w:rsidR="00CB441F" w:rsidRPr="004E0BD8" w14:paraId="41FC7E3D" w14:textId="77777777" w:rsidTr="00BB7D2F">
        <w:tc>
          <w:tcPr>
            <w:tcW w:w="4632" w:type="dxa"/>
            <w:shd w:val="clear" w:color="auto" w:fill="auto"/>
          </w:tcPr>
          <w:p w14:paraId="601B40CC" w14:textId="77777777" w:rsidR="00CB441F" w:rsidRPr="004E0BD8" w:rsidRDefault="00CB441F" w:rsidP="00BB7D2F">
            <w:pPr>
              <w:pStyle w:val="NoSpacing"/>
            </w:pPr>
            <w:r w:rsidRPr="004E0BD8">
              <w:t>Path A - Stand Alone Action</w:t>
            </w:r>
          </w:p>
        </w:tc>
        <w:tc>
          <w:tcPr>
            <w:tcW w:w="4718" w:type="dxa"/>
            <w:shd w:val="clear" w:color="auto" w:fill="auto"/>
          </w:tcPr>
          <w:p w14:paraId="1091BC96" w14:textId="77777777" w:rsidR="00CB441F" w:rsidRPr="004E0BD8" w:rsidRDefault="00CB441F" w:rsidP="00BB7D2F">
            <w:pPr>
              <w:pStyle w:val="NoSpacing"/>
            </w:pPr>
            <w:r w:rsidRPr="004E0BD8">
              <w:t>Path B</w:t>
            </w:r>
            <w:r w:rsidR="00D70A80">
              <w:t xml:space="preserve"> </w:t>
            </w:r>
            <w:r w:rsidRPr="004E0BD8">
              <w:t>- As Part of Exchange or Disposal</w:t>
            </w:r>
          </w:p>
        </w:tc>
      </w:tr>
      <w:tr w:rsidR="00CB441F" w:rsidRPr="004E0BD8" w14:paraId="12D25ED7" w14:textId="77777777" w:rsidTr="00BB7D2F">
        <w:tc>
          <w:tcPr>
            <w:tcW w:w="4632" w:type="dxa"/>
            <w:shd w:val="clear" w:color="auto" w:fill="auto"/>
          </w:tcPr>
          <w:p w14:paraId="0E83C966" w14:textId="77777777" w:rsidR="00CB441F" w:rsidRPr="004E0BD8" w:rsidRDefault="002534D4" w:rsidP="00BB7D2F">
            <w:pPr>
              <w:pStyle w:val="NoSpacing"/>
            </w:pPr>
            <w:r>
              <w:t>Purpose: Remove Public Water Reserves (PW</w:t>
            </w:r>
            <w:r w:rsidR="00CB441F" w:rsidRPr="004E0BD8">
              <w:t>R</w:t>
            </w:r>
            <w:r>
              <w:t>)</w:t>
            </w:r>
            <w:r w:rsidR="00CB441F" w:rsidRPr="004E0BD8">
              <w:t xml:space="preserve"> for general management purposes.</w:t>
            </w:r>
          </w:p>
          <w:p w14:paraId="70D1FC5C" w14:textId="77777777" w:rsidR="00CB441F" w:rsidRPr="004E0BD8" w:rsidRDefault="00CB441F" w:rsidP="00BB7D2F">
            <w:pPr>
              <w:pStyle w:val="NoSpacing"/>
            </w:pPr>
          </w:p>
          <w:p w14:paraId="677DF13D" w14:textId="77777777" w:rsidR="00446F57" w:rsidRDefault="00CB441F" w:rsidP="00934F8C">
            <w:pPr>
              <w:pStyle w:val="NoSpacing"/>
              <w:ind w:left="331" w:hanging="331"/>
            </w:pPr>
            <w:r w:rsidRPr="004E0BD8">
              <w:t>1.  Co</w:t>
            </w:r>
            <w:bookmarkStart w:id="0" w:name="_GoBack"/>
            <w:bookmarkEnd w:id="0"/>
            <w:r w:rsidRPr="004E0BD8">
              <w:t>nduct field work to document justification for removing PWR</w:t>
            </w:r>
          </w:p>
          <w:p w14:paraId="09569E47" w14:textId="68D25118" w:rsidR="00CB441F" w:rsidRPr="004E0BD8" w:rsidRDefault="00CB441F" w:rsidP="00BB7D2F">
            <w:pPr>
              <w:pStyle w:val="NoSpacing"/>
              <w:ind w:left="270"/>
            </w:pPr>
            <w:r w:rsidRPr="004E0BD8">
              <w:t>- no spri</w:t>
            </w:r>
            <w:r>
              <w:t>ng exists in withdrawn location</w:t>
            </w:r>
          </w:p>
          <w:p w14:paraId="5B02C523" w14:textId="77777777" w:rsidR="00CB441F" w:rsidRPr="004E0BD8" w:rsidRDefault="00CB441F" w:rsidP="00BB7D2F">
            <w:pPr>
              <w:pStyle w:val="NoSpacing"/>
              <w:ind w:left="270"/>
            </w:pPr>
            <w:r w:rsidRPr="004E0BD8">
              <w:t>- spring doesn’t meet PWR criteria</w:t>
            </w:r>
          </w:p>
          <w:p w14:paraId="1451A429" w14:textId="77777777" w:rsidR="00CB441F" w:rsidRPr="004E0BD8" w:rsidRDefault="00CB441F" w:rsidP="00BB7D2F">
            <w:pPr>
              <w:pStyle w:val="NoSpacing"/>
              <w:ind w:left="450" w:hanging="180"/>
            </w:pPr>
            <w:r w:rsidRPr="004E0BD8">
              <w:t>- discuss why los</w:t>
            </w:r>
            <w:r>
              <w:t>ing reserved water right does not</w:t>
            </w:r>
            <w:r w:rsidRPr="004E0BD8">
              <w:t xml:space="preserve"> harm BLM interests</w:t>
            </w:r>
          </w:p>
          <w:p w14:paraId="1B138792" w14:textId="77777777" w:rsidR="00CB441F" w:rsidRPr="004E0BD8" w:rsidRDefault="00CB441F" w:rsidP="00BB7D2F">
            <w:pPr>
              <w:pStyle w:val="NoSpacing"/>
            </w:pPr>
          </w:p>
          <w:p w14:paraId="45504559" w14:textId="77777777" w:rsidR="00446F57" w:rsidRDefault="00CB441F" w:rsidP="00934F8C">
            <w:pPr>
              <w:pStyle w:val="NoSpacing"/>
              <w:ind w:left="331" w:hanging="331"/>
            </w:pPr>
            <w:r w:rsidRPr="004E0BD8">
              <w:t>2.  Complete N</w:t>
            </w:r>
            <w:r w:rsidR="002534D4">
              <w:t>ational Environmental Policy Act (N</w:t>
            </w:r>
            <w:r w:rsidRPr="004E0BD8">
              <w:t>EPA</w:t>
            </w:r>
            <w:r w:rsidR="002534D4">
              <w:t>)</w:t>
            </w:r>
            <w:r w:rsidRPr="004E0BD8">
              <w:t xml:space="preserve"> analysis on proposed action.</w:t>
            </w:r>
          </w:p>
          <w:p w14:paraId="02CFECC7" w14:textId="659CA419" w:rsidR="00CB441F" w:rsidRPr="004E0BD8" w:rsidRDefault="00CB441F" w:rsidP="00BB7D2F">
            <w:pPr>
              <w:pStyle w:val="NoSpacing"/>
            </w:pPr>
          </w:p>
          <w:p w14:paraId="7DBB4B0E" w14:textId="77777777" w:rsidR="00CB441F" w:rsidRPr="004E0BD8" w:rsidRDefault="00CB441F" w:rsidP="00934F8C">
            <w:pPr>
              <w:pStyle w:val="NoSpacing"/>
              <w:ind w:left="331" w:hanging="331"/>
            </w:pPr>
            <w:r w:rsidRPr="004E0BD8">
              <w:t>3.  Send written request to State Office with justification and NEPA analysis.</w:t>
            </w:r>
          </w:p>
          <w:p w14:paraId="153B6435" w14:textId="77777777" w:rsidR="00CB441F" w:rsidRPr="004E0BD8" w:rsidRDefault="00CB441F" w:rsidP="00BB7D2F">
            <w:pPr>
              <w:pStyle w:val="NoSpacing"/>
            </w:pPr>
          </w:p>
          <w:p w14:paraId="62DAFCD4" w14:textId="77777777" w:rsidR="00446F57" w:rsidRDefault="00CB441F" w:rsidP="00934F8C">
            <w:pPr>
              <w:pStyle w:val="NoSpacing"/>
              <w:ind w:left="331" w:hanging="331"/>
            </w:pPr>
            <w:r w:rsidRPr="004E0BD8">
              <w:t>4.  State Office drafts Public Land Order, issue paper, transmittal memo, obtains surnames.</w:t>
            </w:r>
          </w:p>
          <w:p w14:paraId="24029DC3" w14:textId="6F6A7A19" w:rsidR="00CB441F" w:rsidRPr="004E0BD8" w:rsidRDefault="00CB441F" w:rsidP="00BB7D2F">
            <w:pPr>
              <w:pStyle w:val="NoSpacing"/>
            </w:pPr>
          </w:p>
          <w:p w14:paraId="136AFB9D" w14:textId="77777777" w:rsidR="00CB441F" w:rsidRPr="004E0BD8" w:rsidRDefault="00CB441F" w:rsidP="00934F8C">
            <w:pPr>
              <w:pStyle w:val="NoSpacing"/>
              <w:ind w:left="331" w:hanging="331"/>
            </w:pPr>
            <w:r w:rsidRPr="004E0BD8">
              <w:t>5.  Public Land Order and justification reviewed by Solicitor’s Office.</w:t>
            </w:r>
          </w:p>
          <w:p w14:paraId="0A436B3D" w14:textId="77777777" w:rsidR="00CB441F" w:rsidRPr="004E0BD8" w:rsidRDefault="00CB441F" w:rsidP="00BB7D2F">
            <w:pPr>
              <w:pStyle w:val="NoSpacing"/>
            </w:pPr>
          </w:p>
          <w:p w14:paraId="5775B549" w14:textId="77777777" w:rsidR="00CB441F" w:rsidRPr="004E0BD8" w:rsidRDefault="00CB441F" w:rsidP="00934F8C">
            <w:pPr>
              <w:pStyle w:val="NoSpacing"/>
              <w:ind w:left="331" w:hanging="331"/>
            </w:pPr>
            <w:r w:rsidRPr="004E0BD8">
              <w:t>6.  State Office sends Public Land Order and justification to Washington Office.</w:t>
            </w:r>
          </w:p>
          <w:p w14:paraId="59B89F37" w14:textId="77777777" w:rsidR="00CB441F" w:rsidRPr="004E0BD8" w:rsidRDefault="00CB441F" w:rsidP="00BB7D2F">
            <w:pPr>
              <w:pStyle w:val="NoSpacing"/>
            </w:pPr>
          </w:p>
          <w:p w14:paraId="1AC0D7D3" w14:textId="77777777" w:rsidR="00CB441F" w:rsidRPr="004E0BD8" w:rsidRDefault="00CB441F" w:rsidP="00934F8C">
            <w:pPr>
              <w:pStyle w:val="NoSpacing"/>
              <w:ind w:left="331" w:hanging="331"/>
            </w:pPr>
            <w:r w:rsidRPr="004E0BD8">
              <w:t>7.  Washington Office obtains necessary signatures and arranges for printing in Federal Register.</w:t>
            </w:r>
          </w:p>
          <w:p w14:paraId="73248122" w14:textId="77777777" w:rsidR="00CB441F" w:rsidRPr="004E0BD8" w:rsidRDefault="00CB441F" w:rsidP="00BB7D2F">
            <w:pPr>
              <w:pStyle w:val="NoSpacing"/>
            </w:pPr>
          </w:p>
          <w:p w14:paraId="1D2E31AA" w14:textId="77777777" w:rsidR="00446F57" w:rsidRDefault="00CB441F" w:rsidP="00934F8C">
            <w:pPr>
              <w:pStyle w:val="NoSpacing"/>
              <w:ind w:left="331" w:hanging="331"/>
            </w:pPr>
            <w:r w:rsidRPr="004E0BD8">
              <w:t>8.  Public Land Order takes effects 30 days after publication in Federal Register.</w:t>
            </w:r>
          </w:p>
          <w:p w14:paraId="360F09AB" w14:textId="1D889E50" w:rsidR="00CB441F" w:rsidRPr="004E0BD8" w:rsidRDefault="00CB441F" w:rsidP="00BB7D2F">
            <w:pPr>
              <w:pStyle w:val="NoSpacing"/>
            </w:pPr>
          </w:p>
        </w:tc>
        <w:tc>
          <w:tcPr>
            <w:tcW w:w="4718" w:type="dxa"/>
            <w:shd w:val="clear" w:color="auto" w:fill="auto"/>
          </w:tcPr>
          <w:p w14:paraId="39E919CB" w14:textId="77777777" w:rsidR="00446F57" w:rsidRDefault="00CB441F" w:rsidP="00BB7D2F">
            <w:pPr>
              <w:pStyle w:val="NoSpacing"/>
            </w:pPr>
            <w:r w:rsidRPr="004E0BD8">
              <w:t>Purpose: Remove PWR so that a specific lands action can be taken.</w:t>
            </w:r>
          </w:p>
          <w:p w14:paraId="6DA0B70D" w14:textId="10341A7E" w:rsidR="00CB441F" w:rsidRPr="004E0BD8" w:rsidRDefault="00CB441F" w:rsidP="00BB7D2F">
            <w:pPr>
              <w:pStyle w:val="NoSpacing"/>
            </w:pPr>
          </w:p>
          <w:p w14:paraId="499B50DA" w14:textId="1A64A498" w:rsidR="00CB441F" w:rsidRPr="004E0BD8" w:rsidRDefault="00CB441F" w:rsidP="00BB7D2F">
            <w:pPr>
              <w:pStyle w:val="NoSpacing"/>
              <w:ind w:left="331" w:hanging="331"/>
            </w:pPr>
            <w:r w:rsidRPr="004E0BD8">
              <w:t>1.  In exchange/disposal proposal and feasibility report, specifically include a request to the State Office that the PWR be removed as soon as possible.</w:t>
            </w:r>
          </w:p>
          <w:p w14:paraId="6679A105" w14:textId="77777777" w:rsidR="00CB441F" w:rsidRPr="004E0BD8" w:rsidRDefault="00CB441F" w:rsidP="00BB7D2F">
            <w:pPr>
              <w:pStyle w:val="NoSpacing"/>
            </w:pPr>
          </w:p>
          <w:p w14:paraId="6323373F" w14:textId="77777777" w:rsidR="00CB441F" w:rsidRPr="004E0BD8" w:rsidRDefault="00CB441F" w:rsidP="00934F8C">
            <w:pPr>
              <w:pStyle w:val="NoSpacing"/>
              <w:ind w:left="331" w:hanging="331"/>
            </w:pPr>
            <w:r w:rsidRPr="004E0BD8">
              <w:t>2.  The proposal must include justification for the PWR revocation, such as the land use plan identified the parcel for disposal, or the spring is no longer needed to meet BLM’s management objectives for the area.</w:t>
            </w:r>
          </w:p>
          <w:p w14:paraId="590B6472" w14:textId="77777777" w:rsidR="00CB441F" w:rsidRPr="004E0BD8" w:rsidRDefault="00CB441F" w:rsidP="00BB7D2F">
            <w:pPr>
              <w:pStyle w:val="NoSpacing"/>
            </w:pPr>
          </w:p>
          <w:p w14:paraId="25194D38" w14:textId="68FDD7C7" w:rsidR="00CB441F" w:rsidRPr="004E0BD8" w:rsidRDefault="00CB441F" w:rsidP="00BB7D2F">
            <w:pPr>
              <w:pStyle w:val="NoSpacing"/>
              <w:ind w:left="331" w:hanging="331"/>
            </w:pPr>
            <w:r w:rsidRPr="004E0BD8">
              <w:t>3.  Complete NEPA analysis on proposed action and send to State Office as soon as possible.</w:t>
            </w:r>
          </w:p>
          <w:p w14:paraId="220B24E0" w14:textId="77777777" w:rsidR="00446F57" w:rsidRDefault="00446F57" w:rsidP="00BB7D2F">
            <w:pPr>
              <w:pStyle w:val="NoSpacing"/>
            </w:pPr>
          </w:p>
          <w:p w14:paraId="1DF8DE07" w14:textId="062232A7" w:rsidR="00446F57" w:rsidRDefault="00CB441F" w:rsidP="00BB7D2F">
            <w:pPr>
              <w:pStyle w:val="NoSpacing"/>
              <w:ind w:left="331" w:hanging="331"/>
            </w:pPr>
            <w:r w:rsidRPr="004E0BD8">
              <w:t>4.  State Office drafts Public Land Order, issue paper, transmittal memo, obtains surnames.</w:t>
            </w:r>
          </w:p>
          <w:p w14:paraId="7D6EFED6" w14:textId="3E8F63EA" w:rsidR="00CB441F" w:rsidRPr="004E0BD8" w:rsidRDefault="00CB441F" w:rsidP="00BB7D2F">
            <w:pPr>
              <w:pStyle w:val="NoSpacing"/>
            </w:pPr>
          </w:p>
          <w:p w14:paraId="263341D8" w14:textId="6D4BE673" w:rsidR="00CB441F" w:rsidRPr="004E0BD8" w:rsidRDefault="00CB441F" w:rsidP="00BB7D2F">
            <w:pPr>
              <w:pStyle w:val="NoSpacing"/>
              <w:ind w:left="331" w:hanging="331"/>
            </w:pPr>
            <w:r w:rsidRPr="004E0BD8">
              <w:t>5.  Public Land Order and justification reviewed by Solicitor’s Office.</w:t>
            </w:r>
          </w:p>
          <w:p w14:paraId="1771B6BD" w14:textId="77777777" w:rsidR="00CB441F" w:rsidRPr="004E0BD8" w:rsidRDefault="00CB441F" w:rsidP="00BB7D2F">
            <w:pPr>
              <w:pStyle w:val="NoSpacing"/>
            </w:pPr>
          </w:p>
          <w:p w14:paraId="007C3E24" w14:textId="13D4BEF8" w:rsidR="00CB441F" w:rsidRPr="004E0BD8" w:rsidRDefault="00CB441F" w:rsidP="00934F8C">
            <w:pPr>
              <w:pStyle w:val="NoSpacing"/>
              <w:ind w:left="331" w:hanging="331"/>
            </w:pPr>
            <w:r w:rsidRPr="004E0BD8">
              <w:t>6.  State Office sends Public Land Order and justification to Washington Office.</w:t>
            </w:r>
          </w:p>
          <w:p w14:paraId="39689783" w14:textId="77777777" w:rsidR="00CB441F" w:rsidRPr="004E0BD8" w:rsidRDefault="00CB441F" w:rsidP="00BB7D2F">
            <w:pPr>
              <w:pStyle w:val="NoSpacing"/>
            </w:pPr>
          </w:p>
          <w:p w14:paraId="7C894B6A" w14:textId="63AEE6DD" w:rsidR="00CB441F" w:rsidRDefault="00CB441F" w:rsidP="00BB7D2F">
            <w:pPr>
              <w:pStyle w:val="NoSpacing"/>
              <w:ind w:left="331" w:hanging="331"/>
            </w:pPr>
            <w:r w:rsidRPr="004E0BD8">
              <w:t>7.  Washington Office obtains necessary signatures and arranges for printing in Federal Register.</w:t>
            </w:r>
          </w:p>
          <w:p w14:paraId="6DD86694" w14:textId="21E43B5F" w:rsidR="00E47D98" w:rsidRDefault="00E47D98" w:rsidP="00BB7D2F">
            <w:pPr>
              <w:pStyle w:val="NoSpacing"/>
              <w:ind w:left="331" w:hanging="331"/>
            </w:pPr>
          </w:p>
          <w:p w14:paraId="4BC66BE0" w14:textId="47DBA405" w:rsidR="00E47D98" w:rsidRDefault="00E47D98" w:rsidP="00E47D98">
            <w:pPr>
              <w:pStyle w:val="NoSpacing"/>
              <w:ind w:left="331" w:hanging="331"/>
            </w:pPr>
            <w:r>
              <w:t>8</w:t>
            </w:r>
            <w:r w:rsidRPr="004E0BD8">
              <w:t xml:space="preserve">.  </w:t>
            </w:r>
            <w:r>
              <w:t>Public Land order takes effect after publication in Federal Register</w:t>
            </w:r>
            <w:r w:rsidRPr="004E0BD8">
              <w:t>.</w:t>
            </w:r>
          </w:p>
          <w:p w14:paraId="4367FA46" w14:textId="06F93719" w:rsidR="00E47D98" w:rsidRDefault="00E47D98" w:rsidP="00E47D98">
            <w:pPr>
              <w:pStyle w:val="NoSpacing"/>
              <w:ind w:left="331" w:hanging="331"/>
            </w:pPr>
          </w:p>
          <w:p w14:paraId="784F1736" w14:textId="4988BF37" w:rsidR="00CB441F" w:rsidRPr="004E0BD8" w:rsidRDefault="00E47D98" w:rsidP="00446F57">
            <w:pPr>
              <w:pStyle w:val="NoSpacing"/>
              <w:ind w:left="331" w:hanging="331"/>
            </w:pPr>
            <w:r>
              <w:t>9</w:t>
            </w:r>
            <w:r w:rsidRPr="004E0BD8">
              <w:t xml:space="preserve">.  </w:t>
            </w:r>
            <w:r>
              <w:t xml:space="preserve">Land </w:t>
            </w:r>
            <w:r w:rsidR="006E37DD">
              <w:t>exchange may be closed as soon as the Public Land Order takes effect</w:t>
            </w:r>
            <w:r w:rsidRPr="004E0BD8">
              <w:t>.</w:t>
            </w:r>
          </w:p>
          <w:p w14:paraId="14260D21" w14:textId="77777777" w:rsidR="00CB441F" w:rsidRPr="004E0BD8" w:rsidRDefault="00CB441F" w:rsidP="004728A6">
            <w:pPr>
              <w:pStyle w:val="NoSpacing"/>
              <w:ind w:left="241" w:hanging="241"/>
            </w:pPr>
          </w:p>
        </w:tc>
      </w:tr>
    </w:tbl>
    <w:p w14:paraId="07E3CEFF" w14:textId="77777777" w:rsidR="00446F57" w:rsidRDefault="00446F57" w:rsidP="00CB441F">
      <w:pPr>
        <w:pStyle w:val="NoSpacing"/>
      </w:pPr>
    </w:p>
    <w:p w14:paraId="2B8D2C42" w14:textId="2A8693E0" w:rsidR="00C4701C" w:rsidRDefault="00CB441F" w:rsidP="00CB441F">
      <w:pPr>
        <w:pStyle w:val="NoSpacing"/>
      </w:pPr>
      <w:r>
        <w:t xml:space="preserve">* </w:t>
      </w:r>
      <w:r w:rsidR="0093392F">
        <w:t xml:space="preserve">Modified </w:t>
      </w:r>
      <w:r>
        <w:t>from Colorado State Office version.</w:t>
      </w:r>
      <w:r w:rsidR="00E47D98">
        <w:t xml:space="preserve"> (rev. by BLM AZ 8/19/19)</w:t>
      </w:r>
    </w:p>
    <w:sectPr w:rsidR="00C4701C" w:rsidSect="00446F57">
      <w:headerReference w:type="default" r:id="rId6"/>
      <w:footerReference w:type="default" r:id="rId7"/>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9B2B7" w14:textId="77777777" w:rsidR="00E8409A" w:rsidRDefault="002534D4">
      <w:r>
        <w:separator/>
      </w:r>
    </w:p>
  </w:endnote>
  <w:endnote w:type="continuationSeparator" w:id="0">
    <w:p w14:paraId="6C827C24" w14:textId="77777777" w:rsidR="00E8409A" w:rsidRDefault="0025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340492"/>
      <w:docPartObj>
        <w:docPartGallery w:val="Page Numbers (Bottom of Page)"/>
        <w:docPartUnique/>
      </w:docPartObj>
    </w:sdtPr>
    <w:sdtEndPr>
      <w:rPr>
        <w:noProof/>
      </w:rPr>
    </w:sdtEndPr>
    <w:sdtContent>
      <w:p w14:paraId="32534C54" w14:textId="77777777" w:rsidR="00D70A80" w:rsidRDefault="00D70A80">
        <w:pPr>
          <w:pStyle w:val="Footer"/>
          <w:jc w:val="right"/>
        </w:pPr>
        <w:r>
          <w:t>Attachment 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7A4C2" w14:textId="77777777" w:rsidR="00E8409A" w:rsidRDefault="002534D4">
      <w:r>
        <w:separator/>
      </w:r>
    </w:p>
  </w:footnote>
  <w:footnote w:type="continuationSeparator" w:id="0">
    <w:p w14:paraId="759983B1" w14:textId="77777777" w:rsidR="00E8409A" w:rsidRDefault="00253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930C" w14:textId="77777777" w:rsidR="000733AE" w:rsidRPr="000733AE" w:rsidRDefault="00934F8C">
    <w:pPr>
      <w:pStyle w:val="Header"/>
      <w:jc w:val="right"/>
      <w:rPr>
        <w:sz w:val="24"/>
        <w:szCs w:val="24"/>
      </w:rPr>
    </w:pPr>
  </w:p>
  <w:p w14:paraId="6075F90B" w14:textId="77777777" w:rsidR="003C5E92" w:rsidRPr="008643A5" w:rsidRDefault="00934F8C" w:rsidP="008643A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41F"/>
    <w:rsid w:val="002534D4"/>
    <w:rsid w:val="00446F57"/>
    <w:rsid w:val="004728A6"/>
    <w:rsid w:val="006E37DD"/>
    <w:rsid w:val="0093392F"/>
    <w:rsid w:val="00934F8C"/>
    <w:rsid w:val="009510D9"/>
    <w:rsid w:val="00C4701C"/>
    <w:rsid w:val="00CB441F"/>
    <w:rsid w:val="00D70A80"/>
    <w:rsid w:val="00E47D98"/>
    <w:rsid w:val="00E84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2B26"/>
  <w15:chartTrackingRefBased/>
  <w15:docId w15:val="{710567E9-C31E-4902-85E1-EF308583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41F"/>
    <w:pPr>
      <w:spacing w:after="0" w:line="240" w:lineRule="auto"/>
    </w:pPr>
    <w:rPr>
      <w:rFonts w:eastAsia="Times New Roman"/>
      <w:szCs w:val="24"/>
    </w:rPr>
  </w:style>
  <w:style w:type="paragraph" w:styleId="Heading1">
    <w:name w:val="heading 1"/>
    <w:basedOn w:val="Normal"/>
    <w:next w:val="Normal"/>
    <w:link w:val="Heading1Char"/>
    <w:uiPriority w:val="9"/>
    <w:qFormat/>
    <w:rsid w:val="00CB44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rsid w:val="00CB441F"/>
    <w:pPr>
      <w:keepNext w:val="0"/>
      <w:keepLines w:val="0"/>
      <w:tabs>
        <w:tab w:val="center" w:pos="4565"/>
      </w:tabs>
      <w:spacing w:before="0"/>
      <w:jc w:val="center"/>
    </w:pPr>
    <w:rPr>
      <w:rFonts w:ascii="Times New Roman" w:eastAsia="Times New Roman" w:hAnsi="Times New Roman" w:cs="Times New Roman"/>
      <w:color w:val="000000"/>
      <w:sz w:val="36"/>
      <w:szCs w:val="36"/>
    </w:rPr>
  </w:style>
  <w:style w:type="character" w:customStyle="1" w:styleId="HeaderChar">
    <w:name w:val="Header Char"/>
    <w:basedOn w:val="DefaultParagraphFont"/>
    <w:link w:val="Header"/>
    <w:uiPriority w:val="99"/>
    <w:rsid w:val="00CB441F"/>
    <w:rPr>
      <w:rFonts w:eastAsia="Times New Roman"/>
      <w:color w:val="000000"/>
      <w:sz w:val="36"/>
      <w:szCs w:val="36"/>
    </w:rPr>
  </w:style>
  <w:style w:type="paragraph" w:styleId="NoSpacing">
    <w:name w:val="No Spacing"/>
    <w:uiPriority w:val="1"/>
    <w:qFormat/>
    <w:rsid w:val="00CB441F"/>
    <w:pPr>
      <w:spacing w:after="0" w:line="240" w:lineRule="auto"/>
    </w:pPr>
  </w:style>
  <w:style w:type="character" w:customStyle="1" w:styleId="Heading1Char">
    <w:name w:val="Heading 1 Char"/>
    <w:basedOn w:val="DefaultParagraphFont"/>
    <w:link w:val="Heading1"/>
    <w:uiPriority w:val="9"/>
    <w:rsid w:val="00CB441F"/>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D70A80"/>
    <w:pPr>
      <w:tabs>
        <w:tab w:val="center" w:pos="4680"/>
        <w:tab w:val="right" w:pos="9360"/>
      </w:tabs>
    </w:pPr>
  </w:style>
  <w:style w:type="character" w:customStyle="1" w:styleId="FooterChar">
    <w:name w:val="Footer Char"/>
    <w:basedOn w:val="DefaultParagraphFont"/>
    <w:link w:val="Footer"/>
    <w:uiPriority w:val="99"/>
    <w:rsid w:val="00D70A80"/>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1820</Characters>
  <Application>Microsoft Office Word</Application>
  <DocSecurity>0</DocSecurity>
  <Lines>52</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D'Aversa, Mark S</dc:creator>
  <cp:keywords/>
  <dc:description/>
  <cp:lastModifiedBy>Davis, Theresa</cp:lastModifiedBy>
  <cp:revision>2</cp:revision>
  <dcterms:created xsi:type="dcterms:W3CDTF">2020-01-21T19:31:00Z</dcterms:created>
  <dcterms:modified xsi:type="dcterms:W3CDTF">2020-01-21T19:31:00Z</dcterms:modified>
</cp:coreProperties>
</file>