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65" w:rsidRDefault="00FC6E04">
      <w:pPr>
        <w:spacing w:before="82"/>
        <w:ind w:left="1293" w:right="1292"/>
        <w:jc w:val="center"/>
        <w:rPr>
          <w:sz w:val="24"/>
        </w:rPr>
      </w:pPr>
      <w:r>
        <w:rPr>
          <w:color w:val="1C1C1C"/>
          <w:sz w:val="24"/>
        </w:rPr>
        <w:t>Bureau of Land Management</w:t>
      </w:r>
      <w:r w:rsidR="005A2544">
        <w:rPr>
          <w:color w:val="1C1C1C"/>
          <w:sz w:val="24"/>
        </w:rPr>
        <w:t xml:space="preserve"> (</w:t>
      </w:r>
      <w:r>
        <w:rPr>
          <w:color w:val="1C1C1C"/>
          <w:sz w:val="24"/>
        </w:rPr>
        <w:t>BLM</w:t>
      </w:r>
      <w:r w:rsidR="005A2544">
        <w:rPr>
          <w:color w:val="1C1C1C"/>
          <w:sz w:val="24"/>
        </w:rPr>
        <w:t>)</w:t>
      </w:r>
    </w:p>
    <w:p w:rsidR="009C5065" w:rsidRDefault="005A2544">
      <w:pPr>
        <w:pStyle w:val="Heading1"/>
        <w:ind w:left="1292" w:right="1292" w:firstLine="0"/>
        <w:jc w:val="center"/>
      </w:pPr>
      <w:r>
        <w:rPr>
          <w:color w:val="1F497D"/>
        </w:rPr>
        <w:t>Financial Assistance Business Process</w:t>
      </w:r>
    </w:p>
    <w:p w:rsidR="009C5065" w:rsidRDefault="005A2544">
      <w:pPr>
        <w:spacing w:before="2"/>
        <w:ind w:left="1293" w:right="1292"/>
        <w:jc w:val="center"/>
        <w:rPr>
          <w:b/>
          <w:sz w:val="24"/>
        </w:rPr>
      </w:pPr>
      <w:r>
        <w:rPr>
          <w:b/>
          <w:color w:val="4F81BD"/>
          <w:sz w:val="24"/>
        </w:rPr>
        <w:t>Indirect Costs and Negotiated Indirect Cost Rate Agreements</w:t>
      </w:r>
    </w:p>
    <w:p w:rsidR="009C5065" w:rsidRDefault="005A2544">
      <w:pPr>
        <w:spacing w:before="197"/>
        <w:ind w:left="119"/>
        <w:rPr>
          <w:b/>
          <w:sz w:val="24"/>
        </w:rPr>
      </w:pPr>
      <w:r>
        <w:rPr>
          <w:b/>
          <w:color w:val="1F497D"/>
          <w:sz w:val="24"/>
        </w:rPr>
        <w:t>Point of Contact</w:t>
      </w:r>
    </w:p>
    <w:p w:rsidR="009C5065" w:rsidRDefault="003529D1">
      <w:pPr>
        <w:pStyle w:val="BodyText"/>
        <w:spacing w:before="2"/>
        <w:ind w:left="120" w:right="618"/>
      </w:pPr>
      <w:r>
        <w:t>Refer to your notice of award for the authorizing Grants Management Officer for questions.</w:t>
      </w:r>
    </w:p>
    <w:p w:rsidR="009C5065" w:rsidRDefault="009C5065">
      <w:pPr>
        <w:pStyle w:val="BodyText"/>
        <w:spacing w:before="0"/>
        <w:rPr>
          <w:sz w:val="16"/>
        </w:rPr>
      </w:pPr>
    </w:p>
    <w:p w:rsidR="009C5065" w:rsidRDefault="005A2544">
      <w:pPr>
        <w:pStyle w:val="Heading1"/>
        <w:spacing w:before="92" w:line="275" w:lineRule="exact"/>
        <w:ind w:left="120" w:firstLine="0"/>
      </w:pPr>
      <w:r>
        <w:rPr>
          <w:color w:val="1F497D"/>
        </w:rPr>
        <w:t>Definitions</w:t>
      </w:r>
    </w:p>
    <w:p w:rsidR="009C5065" w:rsidRDefault="005A2544">
      <w:pPr>
        <w:pStyle w:val="BodyText"/>
        <w:spacing w:before="0" w:line="242" w:lineRule="auto"/>
        <w:ind w:left="120"/>
      </w:pPr>
      <w:r>
        <w:rPr>
          <w:b/>
        </w:rPr>
        <w:t xml:space="preserve">Cognizant </w:t>
      </w:r>
      <w:r>
        <w:rPr>
          <w:b/>
        </w:rPr>
        <w:t xml:space="preserve">agency for indirect costs: </w:t>
      </w:r>
      <w:r>
        <w:t xml:space="preserve">See also </w:t>
      </w:r>
      <w:hyperlink r:id="rId7">
        <w:r>
          <w:rPr>
            <w:color w:val="0000FF"/>
            <w:u w:val="single" w:color="0000FF"/>
          </w:rPr>
          <w:t xml:space="preserve">2 CFR </w:t>
        </w:r>
        <w:r>
          <w:rPr>
            <w:color w:val="0000FF"/>
            <w:u w:val="single" w:color="0000FF"/>
          </w:rPr>
          <w:t>2</w:t>
        </w:r>
        <w:r>
          <w:rPr>
            <w:color w:val="0000FF"/>
            <w:u w:val="single" w:color="0000FF"/>
          </w:rPr>
          <w:t>00</w:t>
        </w:r>
        <w:r>
          <w:rPr>
            <w:color w:val="0000FF"/>
            <w:u w:val="single" w:color="0000FF"/>
          </w:rPr>
          <w:t>.</w:t>
        </w:r>
        <w:r>
          <w:rPr>
            <w:color w:val="0000FF"/>
            <w:u w:val="single" w:color="0000FF"/>
          </w:rPr>
          <w:t>19</w:t>
        </w:r>
      </w:hyperlink>
      <w:r>
        <w:t>. Cognizant agency for indirect costs means the Federal agency responsi</w:t>
      </w:r>
      <w:r>
        <w:t>ble for reviewing, negotiating, and approving cost allocation plans or indirect cost proposals developed under this part on behalf of all Federal agencies. For assignments of cognizant agencies see the following:</w:t>
      </w:r>
    </w:p>
    <w:p w:rsidR="009C5065" w:rsidRDefault="005A2544">
      <w:pPr>
        <w:pStyle w:val="ListParagraph"/>
        <w:numPr>
          <w:ilvl w:val="0"/>
          <w:numId w:val="5"/>
        </w:numPr>
        <w:tabs>
          <w:tab w:val="left" w:pos="840"/>
          <w:tab w:val="left" w:pos="841"/>
        </w:tabs>
        <w:spacing w:before="111"/>
        <w:ind w:right="304" w:hanging="360"/>
        <w:rPr>
          <w:rFonts w:ascii="Symbol" w:hAnsi="Symbol"/>
        </w:rPr>
      </w:pPr>
      <w:r>
        <w:t>Appendix III to Part 200—Indirect (F&amp;A) Cos</w:t>
      </w:r>
      <w:r>
        <w:t>ts Identification and Assignment, and Rate Determination for Institutions of Higher Education (IHEs), paragraph</w:t>
      </w:r>
      <w:r>
        <w:rPr>
          <w:spacing w:val="-9"/>
        </w:rPr>
        <w:t xml:space="preserve"> </w:t>
      </w:r>
      <w:r>
        <w:t>C.11.</w:t>
      </w:r>
    </w:p>
    <w:p w:rsidR="009C5065" w:rsidRDefault="005A2544">
      <w:pPr>
        <w:pStyle w:val="ListParagraph"/>
        <w:numPr>
          <w:ilvl w:val="0"/>
          <w:numId w:val="5"/>
        </w:numPr>
        <w:tabs>
          <w:tab w:val="left" w:pos="840"/>
          <w:tab w:val="left" w:pos="841"/>
        </w:tabs>
        <w:spacing w:before="119"/>
        <w:ind w:right="281" w:hanging="360"/>
        <w:rPr>
          <w:rFonts w:ascii="Symbol" w:hAnsi="Symbol"/>
        </w:rPr>
      </w:pPr>
      <w:r>
        <w:t>Appendix IV to Part 200—Indirect (F&amp;A) Costs Identification and Assignment, and Rate Determination for Nonprofit Organizations, paragraph</w:t>
      </w:r>
      <w:r>
        <w:rPr>
          <w:spacing w:val="-4"/>
        </w:rPr>
        <w:t xml:space="preserve"> </w:t>
      </w:r>
      <w:r>
        <w:t>C.12.</w:t>
      </w:r>
    </w:p>
    <w:p w:rsidR="009C5065" w:rsidRDefault="005A2544">
      <w:pPr>
        <w:pStyle w:val="ListParagraph"/>
        <w:numPr>
          <w:ilvl w:val="0"/>
          <w:numId w:val="5"/>
        </w:numPr>
        <w:tabs>
          <w:tab w:val="left" w:pos="840"/>
          <w:tab w:val="left" w:pos="841"/>
        </w:tabs>
        <w:spacing w:before="118"/>
        <w:ind w:right="353" w:hanging="360"/>
        <w:rPr>
          <w:rFonts w:ascii="Symbol" w:hAnsi="Symbol"/>
        </w:rPr>
      </w:pPr>
      <w:r>
        <w:t>Appendix V to Part 200—State/Local Governmentwide Central Service Cost Allocation Plans, paragraph</w:t>
      </w:r>
      <w:r>
        <w:t xml:space="preserve"> </w:t>
      </w:r>
      <w:r>
        <w:t>F.1.</w:t>
      </w:r>
    </w:p>
    <w:p w:rsidR="009C5065" w:rsidRDefault="005A2544">
      <w:pPr>
        <w:pStyle w:val="ListParagraph"/>
        <w:numPr>
          <w:ilvl w:val="0"/>
          <w:numId w:val="5"/>
        </w:numPr>
        <w:tabs>
          <w:tab w:val="left" w:pos="840"/>
          <w:tab w:val="left" w:pos="841"/>
        </w:tabs>
        <w:spacing w:before="118"/>
        <w:ind w:right="292" w:hanging="360"/>
        <w:rPr>
          <w:rFonts w:ascii="Symbol" w:hAnsi="Symbol"/>
        </w:rPr>
      </w:pPr>
      <w:r>
        <w:t>Appendix VII to Part 200—States and Local Government and Indian Tribe Indirect Cost Proposal, paragraph</w:t>
      </w:r>
      <w:r>
        <w:rPr>
          <w:spacing w:val="-1"/>
        </w:rPr>
        <w:t xml:space="preserve"> </w:t>
      </w:r>
      <w:r>
        <w:t>D.1.</w:t>
      </w:r>
    </w:p>
    <w:p w:rsidR="009C5065" w:rsidRDefault="005A2544">
      <w:pPr>
        <w:pStyle w:val="ListParagraph"/>
        <w:numPr>
          <w:ilvl w:val="0"/>
          <w:numId w:val="5"/>
        </w:numPr>
        <w:tabs>
          <w:tab w:val="left" w:pos="839"/>
          <w:tab w:val="left" w:pos="840"/>
        </w:tabs>
        <w:spacing w:before="119"/>
        <w:ind w:right="403" w:hanging="360"/>
        <w:rPr>
          <w:rFonts w:ascii="Symbol" w:hAnsi="Symbol"/>
          <w:sz w:val="20"/>
        </w:rPr>
      </w:pPr>
      <w:r>
        <w:t>45 CFR Part 75, Appendix E—Principles for Determining Cost Applicable to Research and Development Under Grants and Contracts with</w:t>
      </w:r>
      <w:r>
        <w:rPr>
          <w:spacing w:val="-6"/>
        </w:rPr>
        <w:t xml:space="preserve"> </w:t>
      </w:r>
      <w:r>
        <w:t>Hospitals.</w:t>
      </w:r>
    </w:p>
    <w:p w:rsidR="009C5065" w:rsidRDefault="005A2544">
      <w:pPr>
        <w:pStyle w:val="ListParagraph"/>
        <w:numPr>
          <w:ilvl w:val="0"/>
          <w:numId w:val="5"/>
        </w:numPr>
        <w:tabs>
          <w:tab w:val="left" w:pos="839"/>
          <w:tab w:val="left" w:pos="840"/>
        </w:tabs>
        <w:spacing w:before="120"/>
        <w:ind w:right="137" w:hanging="360"/>
        <w:rPr>
          <w:rFonts w:ascii="Symbol"/>
          <w:sz w:val="20"/>
        </w:rPr>
      </w:pPr>
      <w:r>
        <w:t>For-profits: Contact the National Interior Business Center (IBC), Indirect Cost Services at (916) 566-7111 or</w:t>
      </w:r>
      <w:r>
        <w:rPr>
          <w:color w:val="0000FF"/>
          <w:spacing w:val="-5"/>
        </w:rPr>
        <w:t xml:space="preserve"> </w:t>
      </w:r>
      <w:hyperlink r:id="rId8">
        <w:r>
          <w:rPr>
            <w:color w:val="0000FF"/>
            <w:u w:val="single" w:color="0000FF"/>
          </w:rPr>
          <w:t>ics@ibc.doi.gov</w:t>
        </w:r>
      </w:hyperlink>
      <w:r>
        <w:t>.</w:t>
      </w:r>
    </w:p>
    <w:p w:rsidR="009C5065" w:rsidRDefault="009C5065">
      <w:pPr>
        <w:pStyle w:val="BodyText"/>
        <w:spacing w:before="7"/>
        <w:rPr>
          <w:sz w:val="13"/>
        </w:rPr>
      </w:pPr>
    </w:p>
    <w:p w:rsidR="009C5065" w:rsidRDefault="005A2544">
      <w:pPr>
        <w:pStyle w:val="BodyText"/>
        <w:spacing w:before="94"/>
        <w:ind w:left="120" w:right="203"/>
      </w:pPr>
      <w:r>
        <w:rPr>
          <w:b/>
        </w:rPr>
        <w:t xml:space="preserve">Direct costs: </w:t>
      </w:r>
      <w:r>
        <w:t xml:space="preserve">See also </w:t>
      </w:r>
      <w:hyperlink r:id="rId9">
        <w:r>
          <w:rPr>
            <w:color w:val="0000FF"/>
            <w:u w:val="single" w:color="0000FF"/>
          </w:rPr>
          <w:t>2 CFR 200.413</w:t>
        </w:r>
      </w:hyperlink>
      <w:r>
        <w:t xml:space="preserve">. Direct costs are those </w:t>
      </w:r>
      <w:r>
        <w:t>costs that can be identified specifically with a particular final cost objective, such as a Federal award, or other internally or externally funded activity, or that can be directly assigned to such activities relatively easily with a high degree of accura</w:t>
      </w:r>
      <w:r>
        <w:t>cy. Costs incurred for the same purpose in like circumstances must be treated consistently as either direct or indirect (F&amp;A) costs.</w:t>
      </w:r>
    </w:p>
    <w:p w:rsidR="009C5065" w:rsidRDefault="009C5065">
      <w:pPr>
        <w:pStyle w:val="BodyText"/>
        <w:spacing w:before="1"/>
      </w:pPr>
    </w:p>
    <w:p w:rsidR="009C5065" w:rsidRDefault="005A2544">
      <w:pPr>
        <w:pStyle w:val="BodyText"/>
        <w:spacing w:before="0"/>
        <w:ind w:left="120" w:right="130"/>
      </w:pPr>
      <w:r>
        <w:rPr>
          <w:b/>
        </w:rPr>
        <w:t xml:space="preserve">Indirect costs: </w:t>
      </w:r>
      <w:r>
        <w:t xml:space="preserve">S See also </w:t>
      </w:r>
      <w:hyperlink r:id="rId10">
        <w:r>
          <w:rPr>
            <w:color w:val="0000FF"/>
            <w:u w:val="single" w:color="0000FF"/>
          </w:rPr>
          <w:t>2 CFR 200.414</w:t>
        </w:r>
      </w:hyperlink>
      <w:r>
        <w:t>. Indirect (facilities &amp; administrative (F&amp;A)) costs means those costs incurred for a common or joint purpose benefitting more than one cost objective, and not readily assignable to the cost objectives</w:t>
      </w:r>
      <w:r>
        <w:t xml:space="preserve"> specifically benefitted without effort disproportionate to the results achieved. To facilitate equitable distribution of indirect expenses to the cost objectives served, it may be necessary to establish a number of pools of indirect (F&amp;A) costs. Indirect </w:t>
      </w:r>
      <w:r>
        <w:t>(F&amp;A) cost pools must be distributed to benefitted cost objectives on bases that will produce an equitable result in consideration of relative benefits derived.</w:t>
      </w:r>
    </w:p>
    <w:p w:rsidR="009C5065" w:rsidRDefault="009C5065">
      <w:pPr>
        <w:pStyle w:val="BodyText"/>
        <w:spacing w:before="10"/>
        <w:rPr>
          <w:sz w:val="23"/>
        </w:rPr>
      </w:pPr>
    </w:p>
    <w:p w:rsidR="009C5065" w:rsidRDefault="005A2544">
      <w:pPr>
        <w:pStyle w:val="Heading1"/>
        <w:ind w:left="120" w:firstLine="0"/>
      </w:pPr>
      <w:r>
        <w:rPr>
          <w:color w:val="1F497D"/>
        </w:rPr>
        <w:t>Guidance</w:t>
      </w:r>
    </w:p>
    <w:p w:rsidR="009C5065" w:rsidRDefault="005A2544">
      <w:pPr>
        <w:pStyle w:val="ListParagraph"/>
        <w:numPr>
          <w:ilvl w:val="0"/>
          <w:numId w:val="4"/>
        </w:numPr>
        <w:tabs>
          <w:tab w:val="left" w:pos="480"/>
        </w:tabs>
        <w:ind w:right="169"/>
        <w:rPr>
          <w:b/>
          <w:sz w:val="24"/>
        </w:rPr>
      </w:pPr>
      <w:r>
        <w:rPr>
          <w:b/>
          <w:color w:val="1F497D"/>
          <w:sz w:val="24"/>
        </w:rPr>
        <w:t>Can a grant or cooperative agreement award (award) recipient charge all</w:t>
      </w:r>
      <w:r>
        <w:rPr>
          <w:b/>
          <w:color w:val="1F497D"/>
          <w:spacing w:val="-39"/>
          <w:sz w:val="24"/>
        </w:rPr>
        <w:t xml:space="preserve"> </w:t>
      </w:r>
      <w:r>
        <w:rPr>
          <w:b/>
          <w:color w:val="1F497D"/>
          <w:sz w:val="24"/>
        </w:rPr>
        <w:t>costs directl</w:t>
      </w:r>
      <w:r>
        <w:rPr>
          <w:b/>
          <w:color w:val="1F497D"/>
          <w:sz w:val="24"/>
        </w:rPr>
        <w:t>y?</w:t>
      </w:r>
    </w:p>
    <w:p w:rsidR="009C5065" w:rsidRDefault="005A2544">
      <w:pPr>
        <w:pStyle w:val="BodyText"/>
        <w:spacing w:before="2"/>
        <w:ind w:left="480" w:hanging="1"/>
      </w:pPr>
      <w:r>
        <w:t>Yes. A recipient with a single or a few external funding sources should be able to allocate costs to specific objectives and charge all costs directly. Recovery of costs through the establishment of an indirect cost rate is needed when an entity has multip</w:t>
      </w:r>
      <w:r>
        <w:t>le or numerous</w:t>
      </w:r>
    </w:p>
    <w:p w:rsidR="009C5065" w:rsidRDefault="009C5065">
      <w:pPr>
        <w:sectPr w:rsidR="009C5065">
          <w:headerReference w:type="default" r:id="rId11"/>
          <w:footerReference w:type="default" r:id="rId12"/>
          <w:type w:val="continuous"/>
          <w:pgSz w:w="12240" w:h="15840"/>
          <w:pgMar w:top="1340" w:right="1320" w:bottom="1200" w:left="1320" w:header="724" w:footer="1017" w:gutter="0"/>
          <w:pgNumType w:start="1"/>
          <w:cols w:space="720"/>
        </w:sectPr>
      </w:pPr>
    </w:p>
    <w:p w:rsidR="009C5065" w:rsidRDefault="005A2544">
      <w:pPr>
        <w:pStyle w:val="BodyText"/>
        <w:spacing w:before="84"/>
        <w:ind w:left="479" w:right="1274"/>
      </w:pPr>
      <w:r>
        <w:lastRenderedPageBreak/>
        <w:t>sources of funding and the effort to allocate costs to specific objectives becomes disproportionate to the results.</w:t>
      </w:r>
    </w:p>
    <w:p w:rsidR="009C5065" w:rsidRDefault="009C5065">
      <w:pPr>
        <w:pStyle w:val="BodyText"/>
        <w:spacing w:before="9"/>
        <w:rPr>
          <w:sz w:val="21"/>
        </w:rPr>
      </w:pPr>
    </w:p>
    <w:p w:rsidR="009C5065" w:rsidRDefault="005A2544">
      <w:pPr>
        <w:pStyle w:val="Heading1"/>
        <w:numPr>
          <w:ilvl w:val="0"/>
          <w:numId w:val="4"/>
        </w:numPr>
        <w:tabs>
          <w:tab w:val="left" w:pos="480"/>
        </w:tabs>
        <w:ind w:right="261"/>
      </w:pPr>
      <w:r>
        <w:rPr>
          <w:color w:val="1F497D"/>
        </w:rPr>
        <w:t>What requirements must a recipient meet before charging indirect costs to an award?</w:t>
      </w:r>
    </w:p>
    <w:p w:rsidR="009C5065" w:rsidRDefault="005A2544">
      <w:pPr>
        <w:pStyle w:val="BodyText"/>
        <w:spacing w:before="2"/>
        <w:ind w:left="480" w:right="349"/>
        <w:jc w:val="both"/>
      </w:pPr>
      <w:r>
        <w:t>A recipient who receives an award as an individual, separate from a business or non-profit organization he/she may operate, is not eligible to charge indirect costs to their award. All other recipients must either:</w:t>
      </w:r>
    </w:p>
    <w:p w:rsidR="009C5065" w:rsidRDefault="005A2544">
      <w:pPr>
        <w:pStyle w:val="ListParagraph"/>
        <w:numPr>
          <w:ilvl w:val="1"/>
          <w:numId w:val="4"/>
        </w:numPr>
        <w:tabs>
          <w:tab w:val="left" w:pos="1201"/>
        </w:tabs>
        <w:spacing w:before="119"/>
        <w:ind w:right="131" w:hanging="360"/>
      </w:pPr>
      <w:r>
        <w:t>Show that the indirect cost rate they see</w:t>
      </w:r>
      <w:r>
        <w:t>k to charge is proper by submitting to their cognizant agency an indirect cost rate proposal that includes financial</w:t>
      </w:r>
      <w:r>
        <w:rPr>
          <w:spacing w:val="-39"/>
        </w:rPr>
        <w:t xml:space="preserve"> </w:t>
      </w:r>
      <w:r>
        <w:t>documentation and analysis showing that the desired rate and the direct cost base against which it will be calculated are supported, accura</w:t>
      </w:r>
      <w:r>
        <w:t>te, and reasonable. Once the proposal is approved by the cognizant agency it is referred to as a negotiated indirect cost rate agreement;</w:t>
      </w:r>
      <w:r>
        <w:rPr>
          <w:spacing w:val="-2"/>
        </w:rPr>
        <w:t xml:space="preserve"> </w:t>
      </w:r>
      <w:r>
        <w:t>or</w:t>
      </w:r>
    </w:p>
    <w:p w:rsidR="009C5065" w:rsidRDefault="005A2544">
      <w:pPr>
        <w:pStyle w:val="ListParagraph"/>
        <w:numPr>
          <w:ilvl w:val="1"/>
          <w:numId w:val="4"/>
        </w:numPr>
        <w:tabs>
          <w:tab w:val="left" w:pos="1201"/>
        </w:tabs>
        <w:spacing w:before="122"/>
        <w:ind w:right="131" w:hanging="360"/>
      </w:pPr>
      <w:r>
        <w:t xml:space="preserve">If eligible, accept as a condition of award a flat 10% </w:t>
      </w:r>
      <w:r>
        <w:rPr>
          <w:i/>
        </w:rPr>
        <w:t xml:space="preserve">de minimis </w:t>
      </w:r>
      <w:r>
        <w:t>indirect cost rate to be charged to modified tota</w:t>
      </w:r>
      <w:r>
        <w:t>l direct costs as defined in 2 CFR 200.68. This option is available only to recipients who have never negotiated a rate with their cognizant agency and have indicated on their application that, in the event an award is made, they will not be able to meet t</w:t>
      </w:r>
      <w:r>
        <w:t xml:space="preserve">he requirement to submit an indirect cost rate proposal to their cognizant agency within 90 calendar days after award. The </w:t>
      </w:r>
      <w:r>
        <w:rPr>
          <w:i/>
        </w:rPr>
        <w:t xml:space="preserve">de minimis </w:t>
      </w:r>
      <w:r>
        <w:t>rate option is available to all entities that have never negotiated a rate with their</w:t>
      </w:r>
      <w:r>
        <w:rPr>
          <w:spacing w:val="-43"/>
        </w:rPr>
        <w:t xml:space="preserve"> </w:t>
      </w:r>
      <w:r>
        <w:t xml:space="preserve">cognizant agency </w:t>
      </w:r>
      <w:r>
        <w:rPr>
          <w:u w:val="single"/>
        </w:rPr>
        <w:t>except</w:t>
      </w:r>
      <w:r>
        <w:t xml:space="preserve"> U.S. state a</w:t>
      </w:r>
      <w:r>
        <w:t>nd local governments receiving more than $35 million in direct Federal funding per year (see</w:t>
      </w:r>
      <w:r>
        <w:rPr>
          <w:color w:val="0000FF"/>
        </w:rPr>
        <w:t xml:space="preserve"> </w:t>
      </w:r>
      <w:hyperlink r:id="rId13">
        <w:r>
          <w:rPr>
            <w:color w:val="0000FF"/>
            <w:u w:val="single" w:color="0000FF"/>
          </w:rPr>
          <w:t>2 CFR</w:t>
        </w:r>
        <w:r>
          <w:rPr>
            <w:color w:val="0000FF"/>
            <w:spacing w:val="-5"/>
            <w:u w:val="single" w:color="0000FF"/>
          </w:rPr>
          <w:t xml:space="preserve"> </w:t>
        </w:r>
        <w:r>
          <w:rPr>
            <w:color w:val="0000FF"/>
            <w:u w:val="single" w:color="0000FF"/>
          </w:rPr>
          <w:t>200.414(f)</w:t>
        </w:r>
      </w:hyperlink>
      <w:r>
        <w:t>).</w:t>
      </w:r>
    </w:p>
    <w:p w:rsidR="009C5065" w:rsidRDefault="009C5065">
      <w:pPr>
        <w:pStyle w:val="BodyText"/>
        <w:spacing w:before="9"/>
        <w:rPr>
          <w:sz w:val="21"/>
        </w:rPr>
      </w:pPr>
    </w:p>
    <w:p w:rsidR="009C5065" w:rsidRDefault="005A2544">
      <w:pPr>
        <w:pStyle w:val="Heading1"/>
        <w:numPr>
          <w:ilvl w:val="0"/>
          <w:numId w:val="4"/>
        </w:numPr>
        <w:tabs>
          <w:tab w:val="left" w:pos="480"/>
        </w:tabs>
        <w:ind w:right="285"/>
      </w:pPr>
      <w:r>
        <w:rPr>
          <w:color w:val="1F497D"/>
        </w:rPr>
        <w:t xml:space="preserve">Is an </w:t>
      </w:r>
      <w:r>
        <w:rPr>
          <w:color w:val="1F497D"/>
        </w:rPr>
        <w:t>applicant required to have a federally-negotiated indirect cost rate when they apply for</w:t>
      </w:r>
      <w:r>
        <w:rPr>
          <w:color w:val="1F497D"/>
          <w:spacing w:val="-11"/>
        </w:rPr>
        <w:t xml:space="preserve"> </w:t>
      </w:r>
      <w:r>
        <w:rPr>
          <w:color w:val="1F497D"/>
        </w:rPr>
        <w:t>funds?</w:t>
      </w:r>
    </w:p>
    <w:p w:rsidR="009C5065" w:rsidRDefault="005A2544">
      <w:pPr>
        <w:pStyle w:val="BodyText"/>
        <w:spacing w:before="2"/>
        <w:ind w:left="480" w:right="324"/>
      </w:pPr>
      <w:r>
        <w:t>No. Applicants must have an active Federal award before they can submit an indirect cost rate proposal to their cognizant agency. An applicant who has never rec</w:t>
      </w:r>
      <w:r>
        <w:t>eived Federal funds, or an applicant whose previously negotiated rate has expired, will not have a federally-negotiated indirect cost rate when they apply for funding.</w:t>
      </w:r>
    </w:p>
    <w:p w:rsidR="009C5065" w:rsidRDefault="009C5065">
      <w:pPr>
        <w:pStyle w:val="BodyText"/>
        <w:spacing w:before="9"/>
        <w:rPr>
          <w:sz w:val="21"/>
        </w:rPr>
      </w:pPr>
    </w:p>
    <w:p w:rsidR="009C5065" w:rsidRDefault="005A2544">
      <w:pPr>
        <w:pStyle w:val="ListParagraph"/>
        <w:numPr>
          <w:ilvl w:val="0"/>
          <w:numId w:val="4"/>
        </w:numPr>
        <w:tabs>
          <w:tab w:val="left" w:pos="480"/>
        </w:tabs>
        <w:ind w:right="235"/>
      </w:pPr>
      <w:r>
        <w:rPr>
          <w:b/>
          <w:color w:val="1F497D"/>
          <w:sz w:val="24"/>
        </w:rPr>
        <w:t xml:space="preserve">What indirect cost-related information must applicants submit to the </w:t>
      </w:r>
      <w:r w:rsidR="0069529F">
        <w:rPr>
          <w:b/>
          <w:color w:val="1F497D"/>
          <w:sz w:val="24"/>
        </w:rPr>
        <w:t>BLM</w:t>
      </w:r>
      <w:r>
        <w:rPr>
          <w:b/>
          <w:color w:val="1F497D"/>
          <w:sz w:val="24"/>
        </w:rPr>
        <w:t>?</w:t>
      </w:r>
      <w:r>
        <w:rPr>
          <w:b/>
          <w:sz w:val="24"/>
        </w:rPr>
        <w:t xml:space="preserve"> </w:t>
      </w:r>
      <w:r>
        <w:t xml:space="preserve">All applicants, except individuals applying for funds separate from a business or non-profit organization he/she may operate, must include in their application </w:t>
      </w:r>
      <w:r>
        <w:rPr>
          <w:u w:val="single"/>
        </w:rPr>
        <w:t>one</w:t>
      </w:r>
      <w:r>
        <w:t xml:space="preserve"> of the following statements, and attach to their application any required documentation iden</w:t>
      </w:r>
      <w:r>
        <w:t>tified in the applicable</w:t>
      </w:r>
      <w:r>
        <w:rPr>
          <w:spacing w:val="-1"/>
        </w:rPr>
        <w:t xml:space="preserve"> </w:t>
      </w:r>
      <w:r>
        <w:t>statement:</w:t>
      </w:r>
    </w:p>
    <w:p w:rsidR="009C5065" w:rsidRDefault="005A2544">
      <w:pPr>
        <w:pStyle w:val="BodyText"/>
        <w:spacing w:before="123" w:line="252" w:lineRule="exact"/>
        <w:ind w:left="480"/>
      </w:pPr>
      <w:r>
        <w:t>“We are:</w:t>
      </w:r>
    </w:p>
    <w:p w:rsidR="009C5065" w:rsidRDefault="00DB3CF7" w:rsidP="00DB3CF7">
      <w:pPr>
        <w:pStyle w:val="ListParagraph"/>
        <w:tabs>
          <w:tab w:val="left" w:pos="1560"/>
          <w:tab w:val="left" w:pos="1561"/>
        </w:tabs>
        <w:ind w:left="1198" w:right="345" w:firstLine="0"/>
      </w:pPr>
      <w:sdt>
        <w:sdtPr>
          <w:rPr>
            <w:sz w:val="24"/>
            <w:szCs w:val="24"/>
          </w:rPr>
          <w:id w:val="112785925"/>
          <w14:checkbox>
            <w14:checked w14:val="0"/>
            <w14:checkedState w14:val="2612" w14:font="MS Gothic"/>
            <w14:uncheckedState w14:val="2610" w14:font="MS Gothic"/>
          </w14:checkbox>
        </w:sdtPr>
        <w:sdtContent>
          <w:r w:rsidR="00FC6E04">
            <w:rPr>
              <w:rFonts w:ascii="MS Gothic" w:eastAsia="MS Gothic" w:hAnsi="MS Gothic" w:hint="eastAsia"/>
              <w:sz w:val="24"/>
              <w:szCs w:val="24"/>
            </w:rPr>
            <w:t>☐</w:t>
          </w:r>
        </w:sdtContent>
      </w:sdt>
      <w:r>
        <w:rPr>
          <w:rFonts w:ascii="MS Gothic" w:eastAsia="MS Gothic" w:hAnsi="MS Gothic" w:cs="MS Gothic"/>
          <w:sz w:val="20"/>
          <w:szCs w:val="20"/>
        </w:rPr>
        <w:t xml:space="preserve"> </w:t>
      </w:r>
      <w:r w:rsidR="005A2544">
        <w:t>A U.S. state or local government entity receiving more than $35 million in direct Federal funding each year with an indirect cost rate of [</w:t>
      </w:r>
      <w:r w:rsidR="005A2544">
        <w:rPr>
          <w:shd w:val="clear" w:color="auto" w:fill="D4D4D4"/>
        </w:rPr>
        <w:t>insert rate</w:t>
      </w:r>
      <w:r w:rsidR="005A2544">
        <w:t xml:space="preserve">]. </w:t>
      </w:r>
      <w:r w:rsidR="005A2544">
        <w:rPr>
          <w:spacing w:val="2"/>
        </w:rPr>
        <w:t xml:space="preserve">We </w:t>
      </w:r>
      <w:r w:rsidR="005A2544">
        <w:t>submit our indirect cost rate proposals to our cognizan</w:t>
      </w:r>
      <w:r w:rsidR="005A2544">
        <w:t>t agency. A copy of our most recently approved rate agreement/certification is</w:t>
      </w:r>
      <w:r w:rsidR="005A2544">
        <w:rPr>
          <w:spacing w:val="-7"/>
        </w:rPr>
        <w:t xml:space="preserve"> </w:t>
      </w:r>
      <w:r w:rsidR="005A2544">
        <w:t>attached.</w:t>
      </w:r>
    </w:p>
    <w:p w:rsidR="009C5065" w:rsidRDefault="00DB3CF7" w:rsidP="00DB3CF7">
      <w:pPr>
        <w:pStyle w:val="ListParagraph"/>
        <w:tabs>
          <w:tab w:val="left" w:pos="1560"/>
          <w:tab w:val="left" w:pos="1561"/>
        </w:tabs>
        <w:spacing w:before="118"/>
        <w:ind w:left="1198" w:right="455" w:firstLine="0"/>
      </w:pPr>
      <w:sdt>
        <w:sdtPr>
          <w:rPr>
            <w:sz w:val="24"/>
            <w:szCs w:val="24"/>
          </w:rPr>
          <w:id w:val="-1887256025"/>
          <w14:checkbox>
            <w14:checked w14:val="0"/>
            <w14:checkedState w14:val="2612" w14:font="MS Gothic"/>
            <w14:uncheckedState w14:val="2610" w14:font="MS Gothic"/>
          </w14:checkbox>
        </w:sdtPr>
        <w:sdtContent>
          <w:r w:rsidR="00FC6E04">
            <w:rPr>
              <w:rFonts w:ascii="MS Gothic" w:eastAsia="MS Gothic" w:hAnsi="MS Gothic" w:hint="eastAsia"/>
              <w:sz w:val="24"/>
              <w:szCs w:val="24"/>
            </w:rPr>
            <w:t>☐</w:t>
          </w:r>
        </w:sdtContent>
      </w:sdt>
      <w:r>
        <w:rPr>
          <w:rFonts w:ascii="MS Gothic" w:eastAsia="MS Gothic" w:hAnsi="MS Gothic" w:cs="MS Gothic"/>
          <w:sz w:val="20"/>
          <w:szCs w:val="20"/>
        </w:rPr>
        <w:t xml:space="preserve"> </w:t>
      </w:r>
      <w:r w:rsidR="005A2544">
        <w:t>A U.S. state or local government entity receiving less than $35 million in direct Federal funding with an indirect cost rate of [</w:t>
      </w:r>
      <w:r w:rsidR="005A2544">
        <w:rPr>
          <w:shd w:val="clear" w:color="auto" w:fill="D4D4D4"/>
        </w:rPr>
        <w:t>insert rate</w:t>
      </w:r>
      <w:r w:rsidR="005A2544">
        <w:t xml:space="preserve">]. </w:t>
      </w:r>
      <w:r w:rsidR="005A2544">
        <w:rPr>
          <w:spacing w:val="2"/>
        </w:rPr>
        <w:t xml:space="preserve">We </w:t>
      </w:r>
      <w:r w:rsidR="005A2544">
        <w:t>are required to prepare and retain for audit an indirect cost rate proposal and related documentation to support those</w:t>
      </w:r>
      <w:r w:rsidR="005A2544">
        <w:rPr>
          <w:spacing w:val="-4"/>
        </w:rPr>
        <w:t xml:space="preserve"> </w:t>
      </w:r>
      <w:r w:rsidR="005A2544">
        <w:t>costs.</w:t>
      </w:r>
    </w:p>
    <w:p w:rsidR="009C5065" w:rsidRDefault="00DB3CF7" w:rsidP="00FC6E04">
      <w:pPr>
        <w:pStyle w:val="ListParagraph"/>
        <w:tabs>
          <w:tab w:val="left" w:pos="1560"/>
          <w:tab w:val="left" w:pos="1561"/>
        </w:tabs>
        <w:spacing w:before="119"/>
        <w:ind w:left="1198" w:right="161" w:firstLine="0"/>
      </w:pPr>
      <w:sdt>
        <w:sdtPr>
          <w:rPr>
            <w:sz w:val="24"/>
            <w:szCs w:val="24"/>
          </w:rPr>
          <w:id w:val="-1451238138"/>
          <w14:checkbox>
            <w14:checked w14:val="0"/>
            <w14:checkedState w14:val="2612" w14:font="MS Gothic"/>
            <w14:uncheckedState w14:val="2610" w14:font="MS Gothic"/>
          </w14:checkbox>
        </w:sdtPr>
        <w:sdtContent>
          <w:r w:rsidR="00FC6E04">
            <w:rPr>
              <w:rFonts w:ascii="MS Gothic" w:eastAsia="MS Gothic" w:hAnsi="MS Gothic" w:hint="eastAsia"/>
              <w:sz w:val="24"/>
              <w:szCs w:val="24"/>
            </w:rPr>
            <w:t>☐</w:t>
          </w:r>
        </w:sdtContent>
      </w:sdt>
      <w:r>
        <w:rPr>
          <w:rFonts w:ascii="MS Gothic" w:eastAsia="MS Gothic" w:hAnsi="MS Gothic" w:cs="MS Gothic"/>
          <w:sz w:val="20"/>
          <w:szCs w:val="20"/>
        </w:rPr>
        <w:t xml:space="preserve"> </w:t>
      </w:r>
      <w:r w:rsidR="005A2544">
        <w:t xml:space="preserve">A </w:t>
      </w:r>
      <w:r w:rsidR="005A2544">
        <w:rPr>
          <w:shd w:val="clear" w:color="auto" w:fill="D4D4D4"/>
        </w:rPr>
        <w:t>[insert your organization type; U.S. states and local governments, please use one of the statements above or below</w:t>
      </w:r>
      <w:r w:rsidR="005A2544">
        <w:t>] that has pre</w:t>
      </w:r>
      <w:r w:rsidR="005A2544">
        <w:t>viously negotiated or currently has an approved indirect cost rate with our cognizant agency. Our indirect</w:t>
      </w:r>
      <w:r w:rsidR="005A2544">
        <w:rPr>
          <w:spacing w:val="-25"/>
        </w:rPr>
        <w:t xml:space="preserve"> </w:t>
      </w:r>
      <w:r w:rsidR="005A2544">
        <w:t>cost</w:t>
      </w:r>
      <w:r w:rsidR="00FC6E04">
        <w:t xml:space="preserve"> rate </w:t>
      </w:r>
      <w:r w:rsidR="00FC6E04">
        <w:lastRenderedPageBreak/>
        <w:t xml:space="preserve">is  </w:t>
      </w:r>
      <w:r w:rsidR="005A2544">
        <w:t>[</w:t>
      </w:r>
      <w:r w:rsidR="005A2544">
        <w:rPr>
          <w:shd w:val="clear" w:color="auto" w:fill="D4D4D4"/>
        </w:rPr>
        <w:t>insert rate</w:t>
      </w:r>
      <w:r w:rsidR="005A2544">
        <w:t>]. [</w:t>
      </w:r>
      <w:r w:rsidR="005A2544">
        <w:rPr>
          <w:shd w:val="clear" w:color="auto" w:fill="D4D4D4"/>
        </w:rPr>
        <w:t>Insert either: “A copy of our most recently approved but</w:t>
      </w:r>
      <w:r w:rsidR="005A2544">
        <w:t xml:space="preserve"> </w:t>
      </w:r>
      <w:r w:rsidR="005A2544">
        <w:rPr>
          <w:shd w:val="clear" w:color="auto" w:fill="D4D4D4"/>
        </w:rPr>
        <w:t xml:space="preserve">expired rate agreement is attached. In the event </w:t>
      </w:r>
      <w:r w:rsidR="005A2544">
        <w:rPr>
          <w:shd w:val="clear" w:color="auto" w:fill="D4D4D4"/>
        </w:rPr>
        <w:t>an award is made, we will</w:t>
      </w:r>
      <w:r w:rsidR="005A2544">
        <w:t xml:space="preserve"> </w:t>
      </w:r>
      <w:r w:rsidR="005A2544">
        <w:rPr>
          <w:shd w:val="clear" w:color="auto" w:fill="D4D4D4"/>
        </w:rPr>
        <w:t>submit an indirect cost rate proposal to our cognizant agency within 90 calendar</w:t>
      </w:r>
      <w:r w:rsidR="005A2544">
        <w:t xml:space="preserve"> </w:t>
      </w:r>
      <w:r w:rsidR="005A2544">
        <w:rPr>
          <w:shd w:val="clear" w:color="auto" w:fill="D4D4D4"/>
        </w:rPr>
        <w:t xml:space="preserve">days after the award is made” </w:t>
      </w:r>
      <w:r w:rsidR="005A2544">
        <w:rPr>
          <w:i/>
          <w:shd w:val="clear" w:color="auto" w:fill="D4D4D4"/>
        </w:rPr>
        <w:t xml:space="preserve">OR </w:t>
      </w:r>
      <w:r w:rsidR="005A2544">
        <w:rPr>
          <w:shd w:val="clear" w:color="auto" w:fill="D4D4D4"/>
        </w:rPr>
        <w:t>“A copy of our current, approved rate</w:t>
      </w:r>
      <w:r w:rsidR="005A2544">
        <w:t xml:space="preserve"> </w:t>
      </w:r>
      <w:r w:rsidR="005A2544">
        <w:rPr>
          <w:shd w:val="clear" w:color="auto" w:fill="D4D4D4"/>
        </w:rPr>
        <w:t>agreement is attached”</w:t>
      </w:r>
      <w:r w:rsidR="005A2544">
        <w:t>].</w:t>
      </w:r>
    </w:p>
    <w:p w:rsidR="009C5065" w:rsidRDefault="00DB3CF7" w:rsidP="00DB3CF7">
      <w:pPr>
        <w:pStyle w:val="ListParagraph"/>
        <w:tabs>
          <w:tab w:val="left" w:pos="1560"/>
          <w:tab w:val="left" w:pos="1561"/>
        </w:tabs>
        <w:spacing w:before="119"/>
        <w:ind w:left="1198" w:right="454" w:firstLine="0"/>
      </w:pPr>
      <w:sdt>
        <w:sdtPr>
          <w:rPr>
            <w:sz w:val="24"/>
            <w:szCs w:val="24"/>
          </w:rPr>
          <w:id w:val="-17158144"/>
          <w14:checkbox>
            <w14:checked w14:val="0"/>
            <w14:checkedState w14:val="2612" w14:font="MS Gothic"/>
            <w14:uncheckedState w14:val="2610" w14:font="MS Gothic"/>
          </w14:checkbox>
        </w:sdtPr>
        <w:sdtContent>
          <w:r w:rsidR="00FC6E04" w:rsidRPr="00FC6E04">
            <w:rPr>
              <w:rFonts w:ascii="MS Gothic" w:eastAsia="MS Gothic" w:hAnsi="MS Gothic" w:hint="eastAsia"/>
              <w:sz w:val="24"/>
              <w:szCs w:val="24"/>
            </w:rPr>
            <w:t>☐</w:t>
          </w:r>
        </w:sdtContent>
      </w:sdt>
      <w:r>
        <w:rPr>
          <w:rFonts w:ascii="MS Gothic" w:eastAsia="MS Gothic" w:hAnsi="MS Gothic" w:cs="MS Gothic"/>
          <w:sz w:val="20"/>
          <w:szCs w:val="20"/>
        </w:rPr>
        <w:t xml:space="preserve"> </w:t>
      </w:r>
      <w:r w:rsidR="005A2544">
        <w:t>A [</w:t>
      </w:r>
      <w:r w:rsidR="005A2544">
        <w:rPr>
          <w:shd w:val="clear" w:color="auto" w:fill="D4D4D4"/>
        </w:rPr>
        <w:t>insert your organization type</w:t>
      </w:r>
      <w:r w:rsidR="005A2544">
        <w:t>] that has never subm</w:t>
      </w:r>
      <w:r w:rsidR="005A2544">
        <w:t>itted an indirect cost rate proposal to our cognizant agency. Our indirect cost rate is [</w:t>
      </w:r>
      <w:r w:rsidR="005A2544">
        <w:rPr>
          <w:shd w:val="clear" w:color="auto" w:fill="D4D4D4"/>
        </w:rPr>
        <w:t>insert rate</w:t>
      </w:r>
      <w:r w:rsidR="005A2544">
        <w:t>]. In the event an award is made, we will submit an indirect cost rate proposal to our cognizant agency within 90 calendar days after the award is</w:t>
      </w:r>
      <w:r w:rsidR="005A2544">
        <w:rPr>
          <w:spacing w:val="-8"/>
        </w:rPr>
        <w:t xml:space="preserve"> </w:t>
      </w:r>
      <w:r w:rsidR="005A2544">
        <w:t>made.</w:t>
      </w:r>
    </w:p>
    <w:p w:rsidR="009C5065" w:rsidRDefault="00FC6E04" w:rsidP="00FC6E04">
      <w:pPr>
        <w:pStyle w:val="ListParagraph"/>
        <w:tabs>
          <w:tab w:val="left" w:pos="1560"/>
          <w:tab w:val="left" w:pos="1561"/>
        </w:tabs>
        <w:spacing w:before="119"/>
        <w:ind w:left="1198" w:right="161" w:firstLine="0"/>
      </w:pPr>
      <w:sdt>
        <w:sdtPr>
          <w:rPr>
            <w:sz w:val="24"/>
            <w:szCs w:val="24"/>
          </w:rPr>
          <w:id w:val="920216235"/>
          <w14:checkbox>
            <w14:checked w14:val="0"/>
            <w14:checkedState w14:val="2612" w14:font="MS Gothic"/>
            <w14:uncheckedState w14:val="2610" w14:font="MS Gothic"/>
          </w14:checkbox>
        </w:sdtPr>
        <w:sdtContent>
          <w:r w:rsidRPr="00FC6E04">
            <w:rPr>
              <w:rFonts w:ascii="MS Gothic" w:eastAsia="MS Gothic" w:hAnsi="MS Gothic" w:hint="eastAsia"/>
              <w:sz w:val="24"/>
              <w:szCs w:val="24"/>
            </w:rPr>
            <w:t>☐</w:t>
          </w:r>
        </w:sdtContent>
      </w:sdt>
      <w:r>
        <w:rPr>
          <w:rFonts w:ascii="MS Gothic" w:eastAsia="MS Gothic" w:hAnsi="MS Gothic" w:cs="MS Gothic"/>
          <w:sz w:val="20"/>
          <w:szCs w:val="20"/>
        </w:rPr>
        <w:t xml:space="preserve"> </w:t>
      </w:r>
      <w:r w:rsidR="005A2544">
        <w:t>A [</w:t>
      </w:r>
      <w:r w:rsidR="005A2544">
        <w:rPr>
          <w:shd w:val="clear" w:color="auto" w:fill="D4D4D4"/>
        </w:rPr>
        <w:t>insert your organization type</w:t>
      </w:r>
      <w:r w:rsidR="005A2544">
        <w:t>] that has never submitted an indirect cost rate proposal to our cognizant agency and has an indirect cost rate that is lower than 10%. Our indirect cost rate is [</w:t>
      </w:r>
      <w:r w:rsidR="005A2544">
        <w:rPr>
          <w:shd w:val="clear" w:color="auto" w:fill="D4D4D4"/>
        </w:rPr>
        <w:t>insert rate; must be lower than 10%</w:t>
      </w:r>
      <w:r w:rsidR="005A2544">
        <w:t>]. However, in the event an a</w:t>
      </w:r>
      <w:r w:rsidR="005A2544">
        <w:t xml:space="preserve">ward is made, will not be able to meet the requirement to submit an indirect cost rate proposal to our cognizant agency within 90 calendar days after award.  </w:t>
      </w:r>
      <w:r w:rsidR="005A2544">
        <w:rPr>
          <w:spacing w:val="2"/>
        </w:rPr>
        <w:t xml:space="preserve">We </w:t>
      </w:r>
      <w:r w:rsidR="005A2544">
        <w:t>request as a condition of award to charge a flat indirect cost rate of [</w:t>
      </w:r>
      <w:r w:rsidR="005A2544">
        <w:rPr>
          <w:shd w:val="clear" w:color="auto" w:fill="D4D4D4"/>
        </w:rPr>
        <w:t>insert rate; must be le</w:t>
      </w:r>
      <w:r w:rsidR="005A2544">
        <w:rPr>
          <w:shd w:val="clear" w:color="auto" w:fill="D4D4D4"/>
        </w:rPr>
        <w:t>ss than 10%</w:t>
      </w:r>
      <w:r w:rsidR="005A2544">
        <w:t>] of [</w:t>
      </w:r>
      <w:r w:rsidR="005A2544">
        <w:rPr>
          <w:shd w:val="clear" w:color="auto" w:fill="D4D4D4"/>
        </w:rPr>
        <w:t xml:space="preserve">insert a clear description of the direct cost base against which your rate is charged (e.g., salaries; salaries and fringe benefits; or modified total direct costs). However, please note that your organization cannot charge indirect costs </w:t>
      </w:r>
      <w:r w:rsidR="005A2544">
        <w:rPr>
          <w:shd w:val="clear" w:color="auto" w:fill="D4D4D4"/>
        </w:rPr>
        <w:t>in excess of the indirect costs that would be recovered if applied against modified total direct costs as defined in 2 CFR 200.68</w:t>
      </w:r>
      <w:r w:rsidR="005A2544">
        <w:t xml:space="preserve">]. </w:t>
      </w:r>
      <w:r w:rsidR="005A2544">
        <w:rPr>
          <w:spacing w:val="2"/>
        </w:rPr>
        <w:t xml:space="preserve">We </w:t>
      </w:r>
      <w:r w:rsidR="005A2544">
        <w:t xml:space="preserve">understand that we must notify the </w:t>
      </w:r>
      <w:r>
        <w:t>BLM</w:t>
      </w:r>
      <w:r w:rsidR="005A2544">
        <w:t xml:space="preserve"> in writing immediately if we establish an approved rate with our cognizant agenc</w:t>
      </w:r>
      <w:r w:rsidR="005A2544">
        <w:t>y at any point during the award</w:t>
      </w:r>
      <w:r w:rsidR="005A2544">
        <w:rPr>
          <w:spacing w:val="-1"/>
        </w:rPr>
        <w:t xml:space="preserve"> </w:t>
      </w:r>
      <w:r w:rsidR="005A2544">
        <w:t>period.</w:t>
      </w:r>
    </w:p>
    <w:p w:rsidR="009C5065" w:rsidRDefault="00FC6E04" w:rsidP="00FC6E04">
      <w:pPr>
        <w:pStyle w:val="ListParagraph"/>
        <w:tabs>
          <w:tab w:val="left" w:pos="1560"/>
          <w:tab w:val="left" w:pos="1561"/>
        </w:tabs>
        <w:spacing w:before="119"/>
        <w:ind w:left="1198" w:right="147" w:firstLine="0"/>
      </w:pPr>
      <w:sdt>
        <w:sdtPr>
          <w:rPr>
            <w:sz w:val="24"/>
            <w:szCs w:val="24"/>
          </w:rPr>
          <w:id w:val="-179816480"/>
          <w14:checkbox>
            <w14:checked w14:val="0"/>
            <w14:checkedState w14:val="2612" w14:font="MS Gothic"/>
            <w14:uncheckedState w14:val="2610" w14:font="MS Gothic"/>
          </w14:checkbox>
        </w:sdtPr>
        <w:sdtContent>
          <w:r w:rsidRPr="00FC6E04">
            <w:rPr>
              <w:rFonts w:ascii="MS Gothic" w:eastAsia="MS Gothic" w:hAnsi="MS Gothic" w:hint="eastAsia"/>
              <w:sz w:val="24"/>
              <w:szCs w:val="24"/>
            </w:rPr>
            <w:t>☐</w:t>
          </w:r>
        </w:sdtContent>
      </w:sdt>
      <w:r>
        <w:rPr>
          <w:rFonts w:ascii="MS Gothic" w:eastAsia="MS Gothic" w:hAnsi="MS Gothic" w:cs="MS Gothic"/>
          <w:sz w:val="20"/>
          <w:szCs w:val="20"/>
        </w:rPr>
        <w:t xml:space="preserve"> </w:t>
      </w:r>
      <w:r w:rsidR="005A2544">
        <w:t>A [</w:t>
      </w:r>
      <w:r w:rsidR="005A2544">
        <w:rPr>
          <w:shd w:val="clear" w:color="auto" w:fill="D4D4D4"/>
        </w:rPr>
        <w:t>insert your organization type</w:t>
      </w:r>
      <w:r w:rsidR="005A2544">
        <w:t>] that has never submitted an indirect cost rate proposal to our cognizant agency and has an indirect cost rate that is 10% or higher. Our indirect cost rate is [</w:t>
      </w:r>
      <w:r w:rsidR="005A2544">
        <w:rPr>
          <w:shd w:val="clear" w:color="auto" w:fill="D4D4D4"/>
        </w:rPr>
        <w:t>insert your organization’s indirect rate; must be 10% or higher</w:t>
      </w:r>
      <w:r w:rsidR="005A2544">
        <w:t xml:space="preserve">]. However, in the event an award is made, we will not be able to meet the requirement to submit an indirect cost rate proposal to our cognizant agency within 90 calendar days after award. </w:t>
      </w:r>
      <w:r w:rsidR="005A2544">
        <w:rPr>
          <w:spacing w:val="2"/>
        </w:rPr>
        <w:t xml:space="preserve">We </w:t>
      </w:r>
      <w:r w:rsidR="005A2544">
        <w:t>r</w:t>
      </w:r>
      <w:r w:rsidR="005A2544">
        <w:t xml:space="preserve">equest as a condition of award to charge a flat </w:t>
      </w:r>
      <w:r w:rsidR="005A2544">
        <w:rPr>
          <w:i/>
        </w:rPr>
        <w:t xml:space="preserve">de minimis </w:t>
      </w:r>
      <w:r w:rsidR="005A2544">
        <w:t xml:space="preserve">indirect cost rate of 10% of modified total direct costs as defined in Title 2 of the Code of Federal Regulations Part 200, section 200.68. </w:t>
      </w:r>
      <w:r w:rsidR="005A2544">
        <w:rPr>
          <w:spacing w:val="1"/>
        </w:rPr>
        <w:t xml:space="preserve">We </w:t>
      </w:r>
      <w:r w:rsidR="005A2544">
        <w:t xml:space="preserve">understand that we must notify the </w:t>
      </w:r>
      <w:r>
        <w:t>BLM</w:t>
      </w:r>
      <w:r w:rsidR="005A2544">
        <w:t xml:space="preserve"> in writing im</w:t>
      </w:r>
      <w:r w:rsidR="005A2544">
        <w:t xml:space="preserve">mediately if we do establish an approved rate with our cognizant agency at any point during the award period. </w:t>
      </w:r>
      <w:r w:rsidR="005A2544">
        <w:rPr>
          <w:spacing w:val="2"/>
        </w:rPr>
        <w:t xml:space="preserve">We </w:t>
      </w:r>
      <w:r w:rsidR="005A2544">
        <w:t>understand that additional Federal funds may not be available to support an unexpected increase in indirect costs during the project period and</w:t>
      </w:r>
      <w:r w:rsidR="005A2544">
        <w:t xml:space="preserve"> such changes are subject to review, negotiation, and prior approval by the </w:t>
      </w:r>
      <w:r>
        <w:t>BLM</w:t>
      </w:r>
      <w:r w:rsidR="005A2544">
        <w:t>.</w:t>
      </w:r>
    </w:p>
    <w:p w:rsidR="009C5065" w:rsidRDefault="00FC6E04" w:rsidP="00FC6E04">
      <w:pPr>
        <w:pStyle w:val="ListParagraph"/>
        <w:tabs>
          <w:tab w:val="left" w:pos="1560"/>
          <w:tab w:val="left" w:pos="1561"/>
        </w:tabs>
        <w:spacing w:before="118"/>
        <w:ind w:left="1198" w:right="150" w:firstLine="0"/>
      </w:pPr>
      <w:sdt>
        <w:sdtPr>
          <w:rPr>
            <w:sz w:val="24"/>
            <w:szCs w:val="24"/>
          </w:rPr>
          <w:id w:val="-103816880"/>
          <w14:checkbox>
            <w14:checked w14:val="0"/>
            <w14:checkedState w14:val="2612" w14:font="MS Gothic"/>
            <w14:uncheckedState w14:val="2610" w14:font="MS Gothic"/>
          </w14:checkbox>
        </w:sdtPr>
        <w:sdtContent>
          <w:r w:rsidRPr="00FC6E04">
            <w:rPr>
              <w:rFonts w:ascii="MS Gothic" w:eastAsia="MS Gothic" w:hAnsi="MS Gothic" w:hint="eastAsia"/>
              <w:sz w:val="24"/>
              <w:szCs w:val="24"/>
            </w:rPr>
            <w:t>☐</w:t>
          </w:r>
        </w:sdtContent>
      </w:sdt>
      <w:r>
        <w:rPr>
          <w:rFonts w:ascii="MS Gothic" w:eastAsia="MS Gothic" w:hAnsi="MS Gothic" w:cs="MS Gothic"/>
          <w:sz w:val="20"/>
          <w:szCs w:val="20"/>
        </w:rPr>
        <w:t xml:space="preserve"> </w:t>
      </w:r>
      <w:r w:rsidR="005A2544">
        <w:t>A [</w:t>
      </w:r>
      <w:r w:rsidR="005A2544">
        <w:rPr>
          <w:shd w:val="clear" w:color="auto" w:fill="D4D4D4"/>
        </w:rPr>
        <w:t>insert your organization type</w:t>
      </w:r>
      <w:r w:rsidR="005A2544">
        <w:t>] that is submitting this proposal for consideration under the [</w:t>
      </w:r>
      <w:r w:rsidR="005A2544">
        <w:rPr>
          <w:shd w:val="clear" w:color="auto" w:fill="D4D4D4"/>
        </w:rPr>
        <w:t>insert either “Cooperative Fish and Wildlife Research Unit Program” or “Coope</w:t>
      </w:r>
      <w:r w:rsidR="005A2544">
        <w:rPr>
          <w:shd w:val="clear" w:color="auto" w:fill="D4D4D4"/>
        </w:rPr>
        <w:t>rative Ecosystem Studies Unit Network”</w:t>
      </w:r>
      <w:r w:rsidR="005A2544">
        <w:t>], which has a Department of the Interior-approved indirect cost rate cap of [</w:t>
      </w:r>
      <w:r w:rsidR="005A2544">
        <w:rPr>
          <w:shd w:val="clear" w:color="auto" w:fill="D4D4D4"/>
        </w:rPr>
        <w:t>insert program rate</w:t>
      </w:r>
      <w:r w:rsidR="005A2544">
        <w:t>]. If we have an approved indirect cost rate with our cognizant agency, we understand that we must apply this reduced rat</w:t>
      </w:r>
      <w:r w:rsidR="005A2544">
        <w:t>e against the same direct cost base as identified in our approved indirect cost rate agreement. If we do not have an approved indirect cost rate with our cognizant agency, we understand that the basis for direct costs will be the modified total direct cost</w:t>
      </w:r>
      <w:r w:rsidR="005A2544">
        <w:t xml:space="preserve"> base defined in 2 CFR 200.68, “Modified Total Direct Cost (MTDC)”. </w:t>
      </w:r>
      <w:r w:rsidR="005A2544">
        <w:rPr>
          <w:spacing w:val="2"/>
        </w:rPr>
        <w:t xml:space="preserve">We </w:t>
      </w:r>
      <w:r w:rsidR="005A2544">
        <w:t xml:space="preserve">understand that we must request prior approval from the </w:t>
      </w:r>
      <w:r>
        <w:t>BLM</w:t>
      </w:r>
      <w:r w:rsidR="005A2544">
        <w:t xml:space="preserve"> to use the MTDC base instead of the base identified in our approved indirect cost rate agreement, and that </w:t>
      </w:r>
      <w:r>
        <w:t>BLM</w:t>
      </w:r>
      <w:r w:rsidR="005A2544">
        <w:t xml:space="preserve"> approval o</w:t>
      </w:r>
      <w:r w:rsidR="005A2544">
        <w:t>f</w:t>
      </w:r>
      <w:r w:rsidR="005A2544">
        <w:rPr>
          <w:spacing w:val="-26"/>
        </w:rPr>
        <w:t xml:space="preserve"> </w:t>
      </w:r>
      <w:r w:rsidR="005A2544">
        <w:t>such</w:t>
      </w:r>
    </w:p>
    <w:p w:rsidR="009C5065" w:rsidRDefault="009C5065">
      <w:pPr>
        <w:sectPr w:rsidR="009C5065">
          <w:pgSz w:w="12240" w:h="15840"/>
          <w:pgMar w:top="1340" w:right="1320" w:bottom="1200" w:left="1320" w:header="724" w:footer="1017" w:gutter="0"/>
          <w:cols w:space="720"/>
        </w:sectPr>
      </w:pPr>
    </w:p>
    <w:p w:rsidR="009C5065" w:rsidRDefault="005A2544">
      <w:pPr>
        <w:pStyle w:val="BodyText"/>
        <w:spacing w:before="84"/>
        <w:ind w:left="1559"/>
      </w:pPr>
      <w:r>
        <w:lastRenderedPageBreak/>
        <w:t>a request will be based on: 1) a determination that our approved base is only a subset of the MTDC (such as salaries and wages); and 2) that use of the MTDC base will still result in a reduction of the total indirect costs to be charge</w:t>
      </w:r>
      <w:r>
        <w:t>d to the award. In accordance with 2 CFR 200.405, we understand that indirect costs not recovered due to a voluntary reduction to our federally negotiated rate are not allowable for recovery via any other means.</w:t>
      </w:r>
    </w:p>
    <w:p w:rsidR="009C5065" w:rsidRDefault="00FC6E04" w:rsidP="00FC6E04">
      <w:pPr>
        <w:pStyle w:val="ListParagraph"/>
        <w:tabs>
          <w:tab w:val="left" w:pos="1560"/>
          <w:tab w:val="left" w:pos="1561"/>
        </w:tabs>
        <w:spacing w:before="118"/>
        <w:ind w:left="1198" w:firstLine="0"/>
      </w:pPr>
      <w:sdt>
        <w:sdtPr>
          <w:rPr>
            <w:sz w:val="24"/>
            <w:szCs w:val="24"/>
          </w:rPr>
          <w:id w:val="-914244712"/>
          <w14:checkbox>
            <w14:checked w14:val="0"/>
            <w14:checkedState w14:val="2612" w14:font="MS Gothic"/>
            <w14:uncheckedState w14:val="2610" w14:font="MS Gothic"/>
          </w14:checkbox>
        </w:sdtPr>
        <w:sdtContent>
          <w:r w:rsidRPr="00FC6E04">
            <w:rPr>
              <w:rFonts w:ascii="MS Gothic" w:eastAsia="MS Gothic" w:hAnsi="MS Gothic" w:hint="eastAsia"/>
              <w:sz w:val="24"/>
              <w:szCs w:val="24"/>
            </w:rPr>
            <w:t>☐</w:t>
          </w:r>
        </w:sdtContent>
      </w:sdt>
      <w:r>
        <w:rPr>
          <w:rFonts w:ascii="MS Gothic" w:eastAsia="MS Gothic" w:hAnsi="MS Gothic" w:cs="MS Gothic"/>
          <w:sz w:val="20"/>
          <w:szCs w:val="20"/>
        </w:rPr>
        <w:t xml:space="preserve"> </w:t>
      </w:r>
      <w:r w:rsidR="005A2544">
        <w:t>A [</w:t>
      </w:r>
      <w:r w:rsidR="005A2544">
        <w:rPr>
          <w:shd w:val="clear" w:color="auto" w:fill="D4D4D4"/>
        </w:rPr>
        <w:t>insert your organization type</w:t>
      </w:r>
      <w:r w:rsidR="005A2544">
        <w:t>] that will charge all costs</w:t>
      </w:r>
      <w:r w:rsidR="005A2544">
        <w:rPr>
          <w:spacing w:val="-8"/>
        </w:rPr>
        <w:t xml:space="preserve"> </w:t>
      </w:r>
      <w:r w:rsidR="005A2544">
        <w:t>directly.</w:t>
      </w:r>
    </w:p>
    <w:p w:rsidR="009C5065" w:rsidRDefault="009C5065">
      <w:pPr>
        <w:pStyle w:val="BodyText"/>
        <w:spacing w:before="8"/>
        <w:rPr>
          <w:sz w:val="21"/>
        </w:rPr>
      </w:pPr>
    </w:p>
    <w:p w:rsidR="009C5065" w:rsidRDefault="00FC6E04">
      <w:pPr>
        <w:pStyle w:val="Heading1"/>
        <w:numPr>
          <w:ilvl w:val="0"/>
          <w:numId w:val="4"/>
        </w:numPr>
        <w:tabs>
          <w:tab w:val="left" w:pos="480"/>
        </w:tabs>
        <w:spacing w:before="1"/>
        <w:ind w:right="329"/>
      </w:pPr>
      <w:r>
        <w:rPr>
          <w:color w:val="1F497D"/>
        </w:rPr>
        <w:t>Can the BLM</w:t>
      </w:r>
      <w:r w:rsidR="005A2544">
        <w:rPr>
          <w:color w:val="1F497D"/>
        </w:rPr>
        <w:t xml:space="preserve"> create a form that contains the indirect cost rate statements listed in the response to Question 4 above to collect the required information from our</w:t>
      </w:r>
      <w:r w:rsidR="005A2544">
        <w:rPr>
          <w:color w:val="1F497D"/>
          <w:spacing w:val="-1"/>
        </w:rPr>
        <w:t xml:space="preserve"> </w:t>
      </w:r>
      <w:r w:rsidR="005A2544">
        <w:rPr>
          <w:color w:val="1F497D"/>
        </w:rPr>
        <w:t>applicants?</w:t>
      </w:r>
    </w:p>
    <w:p w:rsidR="009C5065" w:rsidRDefault="005A2544">
      <w:pPr>
        <w:pStyle w:val="BodyText"/>
        <w:spacing w:before="2"/>
        <w:ind w:left="480" w:right="203" w:hanging="1"/>
      </w:pPr>
      <w:r>
        <w:t xml:space="preserve">The </w:t>
      </w:r>
      <w:r w:rsidR="00FC6E04">
        <w:t>BLM</w:t>
      </w:r>
      <w:r>
        <w:t xml:space="preserve"> can use such a form only if th</w:t>
      </w:r>
      <w:r>
        <w:t>e program has obtained approval for the form from the Office of Management and Budget (OMB). 5 CFR 1320, Controlling Paperwork Burdens on the Public, requires financial assistance programs to submit to the Office of Management and Budget (OMB) for review a</w:t>
      </w:r>
      <w:r>
        <w:t>nd clearance for the collection of the following types of information from applicants and recipients:</w:t>
      </w:r>
    </w:p>
    <w:p w:rsidR="009C5065" w:rsidRDefault="005A2544">
      <w:pPr>
        <w:pStyle w:val="ListParagraph"/>
        <w:numPr>
          <w:ilvl w:val="0"/>
          <w:numId w:val="2"/>
        </w:numPr>
        <w:tabs>
          <w:tab w:val="left" w:pos="1199"/>
          <w:tab w:val="left" w:pos="1201"/>
        </w:tabs>
        <w:spacing w:before="119"/>
        <w:ind w:right="630" w:hanging="360"/>
      </w:pPr>
      <w:r>
        <w:t>Application project and budget narratives and any other required documentation other than that found on OMB-approved Government-wide application forms (St</w:t>
      </w:r>
      <w:r>
        <w:t>andard Form (SF) 424</w:t>
      </w:r>
      <w:r>
        <w:rPr>
          <w:spacing w:val="-5"/>
        </w:rPr>
        <w:t xml:space="preserve"> </w:t>
      </w:r>
      <w:r>
        <w:t>“Family”);</w:t>
      </w:r>
    </w:p>
    <w:p w:rsidR="009C5065" w:rsidRDefault="005A2544">
      <w:pPr>
        <w:pStyle w:val="ListParagraph"/>
        <w:numPr>
          <w:ilvl w:val="0"/>
          <w:numId w:val="2"/>
        </w:numPr>
        <w:tabs>
          <w:tab w:val="left" w:pos="1199"/>
          <w:tab w:val="left" w:pos="1201"/>
        </w:tabs>
        <w:spacing w:before="120"/>
        <w:ind w:hanging="360"/>
      </w:pPr>
      <w:r>
        <w:t>Program-specific application</w:t>
      </w:r>
      <w:r>
        <w:rPr>
          <w:spacing w:val="-5"/>
        </w:rPr>
        <w:t xml:space="preserve"> </w:t>
      </w:r>
      <w:r>
        <w:t>forms;</w:t>
      </w:r>
    </w:p>
    <w:p w:rsidR="009C5065" w:rsidRDefault="005A2544">
      <w:pPr>
        <w:pStyle w:val="ListParagraph"/>
        <w:numPr>
          <w:ilvl w:val="0"/>
          <w:numId w:val="2"/>
        </w:numPr>
        <w:tabs>
          <w:tab w:val="left" w:pos="1199"/>
          <w:tab w:val="left" w:pos="1201"/>
        </w:tabs>
        <w:spacing w:before="117"/>
        <w:ind w:hanging="360"/>
      </w:pPr>
      <w:r>
        <w:t>Recipient technical/progress/performance</w:t>
      </w:r>
      <w:r>
        <w:rPr>
          <w:spacing w:val="-1"/>
        </w:rPr>
        <w:t xml:space="preserve"> </w:t>
      </w:r>
      <w:r>
        <w:t>reporting;</w:t>
      </w:r>
    </w:p>
    <w:p w:rsidR="009C5065" w:rsidRDefault="005A2544">
      <w:pPr>
        <w:pStyle w:val="ListParagraph"/>
        <w:numPr>
          <w:ilvl w:val="0"/>
          <w:numId w:val="2"/>
        </w:numPr>
        <w:tabs>
          <w:tab w:val="left" w:pos="1199"/>
          <w:tab w:val="left" w:pos="1201"/>
        </w:tabs>
        <w:spacing w:before="119"/>
        <w:ind w:right="425" w:hanging="360"/>
      </w:pPr>
      <w:r>
        <w:t xml:space="preserve">Any other program or project-specific reporting required other than the information requested on OMB approved Government-wide recipient </w:t>
      </w:r>
      <w:r>
        <w:t xml:space="preserve">forms such as, but not limited to, the SF 425 (Federal Financial Report), SF 270 (Request for Advance or Reimbursement), SF 271 (Outlay Report and Request for Reimbursement for Construction Programs) , SF 428 (Tangible Personal Property Report), or SF 429 </w:t>
      </w:r>
      <w:r>
        <w:t>(Real Property Status Report);</w:t>
      </w:r>
      <w:r>
        <w:rPr>
          <w:spacing w:val="-3"/>
        </w:rPr>
        <w:t xml:space="preserve"> </w:t>
      </w:r>
      <w:r>
        <w:t>and</w:t>
      </w:r>
    </w:p>
    <w:p w:rsidR="009C5065" w:rsidRDefault="005A2544">
      <w:pPr>
        <w:pStyle w:val="ListParagraph"/>
        <w:numPr>
          <w:ilvl w:val="0"/>
          <w:numId w:val="2"/>
        </w:numPr>
        <w:tabs>
          <w:tab w:val="left" w:pos="1199"/>
          <w:tab w:val="left" w:pos="1201"/>
        </w:tabs>
        <w:spacing w:before="119"/>
        <w:ind w:right="154" w:hanging="360"/>
      </w:pPr>
      <w:r>
        <w:t>Written requests for changes to project and budget narratives required prior to award amendment other than the information requested on OMB approved Government- wide application forms (SF 424</w:t>
      </w:r>
      <w:r>
        <w:rPr>
          <w:spacing w:val="-6"/>
        </w:rPr>
        <w:t xml:space="preserve"> </w:t>
      </w:r>
      <w:r>
        <w:t>Family).</w:t>
      </w:r>
    </w:p>
    <w:p w:rsidR="009C5065" w:rsidRDefault="009C5065">
      <w:pPr>
        <w:pStyle w:val="BodyText"/>
        <w:spacing w:before="6"/>
        <w:rPr>
          <w:sz w:val="21"/>
        </w:rPr>
      </w:pPr>
    </w:p>
    <w:p w:rsidR="009C5065" w:rsidRDefault="005A2544">
      <w:pPr>
        <w:pStyle w:val="Heading1"/>
        <w:numPr>
          <w:ilvl w:val="0"/>
          <w:numId w:val="4"/>
        </w:numPr>
        <w:tabs>
          <w:tab w:val="left" w:pos="480"/>
        </w:tabs>
        <w:ind w:right="172"/>
      </w:pPr>
      <w:r>
        <w:rPr>
          <w:color w:val="1F497D"/>
        </w:rPr>
        <w:t xml:space="preserve">How does the </w:t>
      </w:r>
      <w:r w:rsidR="00FC6E04">
        <w:rPr>
          <w:color w:val="1F497D"/>
        </w:rPr>
        <w:t>BLM</w:t>
      </w:r>
      <w:r>
        <w:rPr>
          <w:color w:val="1F497D"/>
        </w:rPr>
        <w:t xml:space="preserve"> approve a proposed budget from an entity that does</w:t>
      </w:r>
      <w:r>
        <w:rPr>
          <w:color w:val="1F497D"/>
          <w:spacing w:val="-37"/>
        </w:rPr>
        <w:t xml:space="preserve"> </w:t>
      </w:r>
      <w:r>
        <w:rPr>
          <w:color w:val="1F497D"/>
        </w:rPr>
        <w:t>not have a federally-negotiated indirect cost rate, but has indicated in their application that they will submit an indirect cost rate proposal after the award is made?</w:t>
      </w:r>
    </w:p>
    <w:p w:rsidR="009C5065" w:rsidRDefault="005A2544">
      <w:pPr>
        <w:pStyle w:val="BodyText"/>
        <w:spacing w:before="3"/>
        <w:ind w:left="480" w:right="287" w:hanging="1"/>
      </w:pPr>
      <w:r>
        <w:t>For entities that</w:t>
      </w:r>
      <w:r>
        <w:t xml:space="preserve"> do not have a federally-negotiated rate at the time of application, either because they never had one or their previously negotiated rate has expired, the </w:t>
      </w:r>
      <w:r w:rsidR="00FC6E04">
        <w:t>BLM</w:t>
      </w:r>
      <w:r>
        <w:t xml:space="preserve"> can conditionally approve the organization’s proposed budget for both direct and indirect cost</w:t>
      </w:r>
      <w:r>
        <w:t xml:space="preserve">s. The program will obligate funds for all expected direct and indirect costs, but will include an award condition that prohibits the recipient from charging any indirect costs until they have established a rate. If the recipient does not establish a rate </w:t>
      </w:r>
      <w:r>
        <w:t>during the award period, all indirect costs will be unallowable and the program may either: 1) deobligate the Federal amount budgeted for indirect costs and, if not otherwise prohibited by legislation or regulation, allow the recipient to use costs otherwi</w:t>
      </w:r>
      <w:r>
        <w:t xml:space="preserve">se allocable as indirect costs to satisfy cost-sharing or matching requirements; or 2) allow the recipient to transfer the amount otherwise allocable as indirect costs to direct costs. </w:t>
      </w:r>
      <w:r w:rsidR="00FC6E04">
        <w:t>BLM</w:t>
      </w:r>
      <w:r>
        <w:t xml:space="preserve"> approval of such budget changes will depend on the particular awa</w:t>
      </w:r>
      <w:r>
        <w:t>rd circumstance. The recipient may not shift the</w:t>
      </w:r>
    </w:p>
    <w:p w:rsidR="009C5065" w:rsidRDefault="009C5065">
      <w:pPr>
        <w:sectPr w:rsidR="009C5065">
          <w:pgSz w:w="12240" w:h="15840"/>
          <w:pgMar w:top="1340" w:right="1320" w:bottom="1200" w:left="1320" w:header="724" w:footer="1017" w:gutter="0"/>
          <w:cols w:space="720"/>
        </w:sectPr>
      </w:pPr>
    </w:p>
    <w:p w:rsidR="009C5065" w:rsidRDefault="005A2544">
      <w:pPr>
        <w:pStyle w:val="BodyText"/>
        <w:spacing w:before="84"/>
        <w:ind w:left="480" w:right="944" w:hanging="1"/>
      </w:pPr>
      <w:r>
        <w:lastRenderedPageBreak/>
        <w:t>disallowed indirect costs to another Federal award, unless specifically authorized by legislation.</w:t>
      </w:r>
    </w:p>
    <w:p w:rsidR="009C5065" w:rsidRDefault="009C5065">
      <w:pPr>
        <w:pStyle w:val="BodyText"/>
        <w:spacing w:before="9"/>
        <w:rPr>
          <w:sz w:val="21"/>
        </w:rPr>
      </w:pPr>
    </w:p>
    <w:p w:rsidR="009C5065" w:rsidRDefault="005A2544">
      <w:pPr>
        <w:pStyle w:val="Heading1"/>
        <w:numPr>
          <w:ilvl w:val="0"/>
          <w:numId w:val="4"/>
        </w:numPr>
        <w:tabs>
          <w:tab w:val="left" w:pos="480"/>
        </w:tabs>
        <w:ind w:right="619"/>
      </w:pPr>
      <w:r>
        <w:rPr>
          <w:color w:val="1F497D"/>
        </w:rPr>
        <w:t>Can an applicant/recipient apply their indirect cost rate to the cost-sharing portion of the project</w:t>
      </w:r>
      <w:r>
        <w:rPr>
          <w:color w:val="1F497D"/>
        </w:rPr>
        <w:t xml:space="preserve"> </w:t>
      </w:r>
      <w:r>
        <w:rPr>
          <w:color w:val="1F497D"/>
        </w:rPr>
        <w:t>budget?</w:t>
      </w:r>
    </w:p>
    <w:p w:rsidR="009C5065" w:rsidRDefault="005A2544">
      <w:pPr>
        <w:pStyle w:val="BodyText"/>
        <w:spacing w:before="2"/>
        <w:ind w:left="480"/>
      </w:pPr>
      <w:r>
        <w:t>Yes, unless otherwise prohibited under program legislation or regulation.</w:t>
      </w:r>
    </w:p>
    <w:p w:rsidR="009C5065" w:rsidRDefault="009C5065">
      <w:pPr>
        <w:pStyle w:val="BodyText"/>
        <w:spacing w:before="10"/>
        <w:rPr>
          <w:sz w:val="21"/>
        </w:rPr>
      </w:pPr>
    </w:p>
    <w:p w:rsidR="009C5065" w:rsidRDefault="005A2544">
      <w:pPr>
        <w:pStyle w:val="Heading1"/>
        <w:numPr>
          <w:ilvl w:val="0"/>
          <w:numId w:val="4"/>
        </w:numPr>
        <w:tabs>
          <w:tab w:val="left" w:pos="480"/>
        </w:tabs>
      </w:pPr>
      <w:r>
        <w:rPr>
          <w:color w:val="1F497D"/>
        </w:rPr>
        <w:t>When must recipients submit their indirect cost rate</w:t>
      </w:r>
      <w:r>
        <w:rPr>
          <w:color w:val="1F497D"/>
          <w:spacing w:val="-10"/>
        </w:rPr>
        <w:t xml:space="preserve"> </w:t>
      </w:r>
      <w:r>
        <w:rPr>
          <w:color w:val="1F497D"/>
        </w:rPr>
        <w:t>proposal?</w:t>
      </w:r>
    </w:p>
    <w:p w:rsidR="009C5065" w:rsidRDefault="005A2544">
      <w:pPr>
        <w:pStyle w:val="BodyText"/>
        <w:spacing w:before="2"/>
        <w:ind w:left="480"/>
      </w:pPr>
      <w:r>
        <w:t>A recipie</w:t>
      </w:r>
      <w:r>
        <w:t>nt must submit an indirect cost rate proposal:</w:t>
      </w:r>
    </w:p>
    <w:p w:rsidR="009C5065" w:rsidRDefault="005A2544">
      <w:pPr>
        <w:pStyle w:val="ListParagraph"/>
        <w:numPr>
          <w:ilvl w:val="1"/>
          <w:numId w:val="4"/>
        </w:numPr>
        <w:tabs>
          <w:tab w:val="left" w:pos="1201"/>
        </w:tabs>
        <w:spacing w:before="119"/>
        <w:ind w:right="204" w:hanging="360"/>
      </w:pPr>
      <w:r>
        <w:t>Immediately after being advised in writing that a Federal award will be made, and no later than 90 calendar days of the date the award is made; and</w:t>
      </w:r>
      <w:r>
        <w:rPr>
          <w:spacing w:val="-13"/>
        </w:rPr>
        <w:t xml:space="preserve"> </w:t>
      </w:r>
      <w:r>
        <w:t>then</w:t>
      </w:r>
    </w:p>
    <w:p w:rsidR="009C5065" w:rsidRDefault="005A2544">
      <w:pPr>
        <w:pStyle w:val="ListParagraph"/>
        <w:numPr>
          <w:ilvl w:val="1"/>
          <w:numId w:val="4"/>
        </w:numPr>
        <w:tabs>
          <w:tab w:val="left" w:pos="1201"/>
        </w:tabs>
        <w:spacing w:before="120"/>
        <w:ind w:right="117" w:hanging="360"/>
      </w:pPr>
      <w:r>
        <w:t>Within six months of the end of the recipient’s fiscal y</w:t>
      </w:r>
      <w:r>
        <w:t>ear on an annual basis for the life of the Federal award. For example, an organization receives an award with a three-year period of perfor</w:t>
      </w:r>
      <w:r>
        <w:t>mance that begins August 1, 2013</w:t>
      </w:r>
      <w:r>
        <w:t xml:space="preserve"> and ends August 1, 2016</w:t>
      </w:r>
      <w:r>
        <w:t>. The organization’s fiscal year ends on December 31st. The o</w:t>
      </w:r>
      <w:r>
        <w:t>rganization must submit rate proposals within six months of: Dec. 31, 2013; Dec. 31, 2014; Dec. 31, 2015; and Dec. 31,</w:t>
      </w:r>
      <w:r>
        <w:rPr>
          <w:spacing w:val="-1"/>
        </w:rPr>
        <w:t xml:space="preserve"> </w:t>
      </w:r>
      <w:r>
        <w:t>2016.</w:t>
      </w:r>
    </w:p>
    <w:p w:rsidR="009C5065" w:rsidRDefault="009C5065">
      <w:pPr>
        <w:pStyle w:val="BodyText"/>
        <w:spacing w:before="10"/>
        <w:rPr>
          <w:sz w:val="21"/>
        </w:rPr>
      </w:pPr>
    </w:p>
    <w:p w:rsidR="009C5065" w:rsidRDefault="005A2544">
      <w:pPr>
        <w:pStyle w:val="Heading1"/>
        <w:numPr>
          <w:ilvl w:val="0"/>
          <w:numId w:val="4"/>
        </w:numPr>
        <w:tabs>
          <w:tab w:val="left" w:pos="480"/>
        </w:tabs>
        <w:ind w:right="985"/>
      </w:pPr>
      <w:r>
        <w:rPr>
          <w:color w:val="1F497D"/>
        </w:rPr>
        <w:t>What if a recipient submitted their indirect cost rate proposal within</w:t>
      </w:r>
      <w:r>
        <w:rPr>
          <w:color w:val="1F497D"/>
          <w:spacing w:val="-39"/>
        </w:rPr>
        <w:t xml:space="preserve"> </w:t>
      </w:r>
      <w:r>
        <w:rPr>
          <w:color w:val="1F497D"/>
        </w:rPr>
        <w:t>the required timeframe but the cognizant agency delays approval of their proposal?</w:t>
      </w:r>
    </w:p>
    <w:p w:rsidR="009C5065" w:rsidRDefault="005A2544">
      <w:pPr>
        <w:pStyle w:val="BodyText"/>
        <w:spacing w:before="2"/>
        <w:ind w:left="480" w:right="126"/>
      </w:pPr>
      <w:r>
        <w:t xml:space="preserve">The recipient must provide to the </w:t>
      </w:r>
      <w:r w:rsidR="00FC6E04">
        <w:t>BLM</w:t>
      </w:r>
      <w:r>
        <w:t xml:space="preserve"> a copy of their submitted proposal, the name of their cognizant agency, and evidence of the proposal submission date in the form of e</w:t>
      </w:r>
      <w:r>
        <w:t xml:space="preserve">ither a copy of an emailed submission or written confirmation of the proposal receipt date from the cognizant agency. The </w:t>
      </w:r>
      <w:r w:rsidR="00FC6E04">
        <w:t>BLM</w:t>
      </w:r>
      <w:r>
        <w:t xml:space="preserve"> may, upon review of the documentation and consultation with the cognizant agency, give written approval to the recipient to char</w:t>
      </w:r>
      <w:r>
        <w:t xml:space="preserve">ge indirect costs at their proposed rate until their proposal is approved. </w:t>
      </w:r>
      <w:r w:rsidR="00FC6E04">
        <w:t>BLM</w:t>
      </w:r>
      <w:r>
        <w:t xml:space="preserve"> approval to charge indirect costs based on a proposed rate will depend on the circumstance; the </w:t>
      </w:r>
      <w:r w:rsidR="00FC6E04">
        <w:t>BLM</w:t>
      </w:r>
      <w:r>
        <w:t xml:space="preserve"> will not approve a recipient to charge indirect costs based on a proposed</w:t>
      </w:r>
      <w:r>
        <w:t xml:space="preserve"> rate if rate approval delays are due to the recipient having submitted a late, incomplete, or inaccurate proposal. The recipient must receive written prior approval from the </w:t>
      </w:r>
      <w:r w:rsidR="00FC6E04">
        <w:t>BLM</w:t>
      </w:r>
      <w:r>
        <w:t xml:space="preserve"> before charging indirect costs based on a proposed rate. The award may be s</w:t>
      </w:r>
      <w:r>
        <w:t>ubject to further revision if the approved rate is higher or lower than the proposed</w:t>
      </w:r>
      <w:r>
        <w:rPr>
          <w:spacing w:val="-2"/>
        </w:rPr>
        <w:t xml:space="preserve"> </w:t>
      </w:r>
      <w:r>
        <w:t>rate.</w:t>
      </w:r>
    </w:p>
    <w:p w:rsidR="009C5065" w:rsidRDefault="009C5065">
      <w:pPr>
        <w:pStyle w:val="BodyText"/>
        <w:spacing w:before="9"/>
        <w:rPr>
          <w:sz w:val="21"/>
        </w:rPr>
      </w:pPr>
    </w:p>
    <w:p w:rsidR="009C5065" w:rsidRDefault="005A2544">
      <w:pPr>
        <w:pStyle w:val="Heading1"/>
        <w:numPr>
          <w:ilvl w:val="0"/>
          <w:numId w:val="4"/>
        </w:numPr>
        <w:tabs>
          <w:tab w:val="left" w:pos="480"/>
        </w:tabs>
      </w:pPr>
      <w:r>
        <w:rPr>
          <w:color w:val="1F497D"/>
        </w:rPr>
        <w:t>What information does an indirect cost rate proposal</w:t>
      </w:r>
      <w:r>
        <w:rPr>
          <w:color w:val="1F497D"/>
          <w:spacing w:val="-12"/>
        </w:rPr>
        <w:t xml:space="preserve"> </w:t>
      </w:r>
      <w:r>
        <w:rPr>
          <w:color w:val="1F497D"/>
        </w:rPr>
        <w:t>contain?</w:t>
      </w:r>
    </w:p>
    <w:p w:rsidR="009C5065" w:rsidRDefault="005A2544">
      <w:pPr>
        <w:pStyle w:val="BodyText"/>
        <w:spacing w:before="2"/>
        <w:ind w:left="480" w:right="271"/>
      </w:pPr>
      <w:r>
        <w:t>The proposal identifies all activities carried out within the organization, classifies those activitie</w:t>
      </w:r>
      <w:r>
        <w:t>s as either indirect or direct, and then subtracts from the indirect costs those costs that are ineligible based on OMB guidance and agency regulation. The proposal also identifies the type of rate being requested. A recipient must develop their indirect c</w:t>
      </w:r>
      <w:r>
        <w:t xml:space="preserve">ost rate proposal in accordance with the applicable cost principles and rate identification and assignment/determination procedures identified in the </w:t>
      </w:r>
      <w:r w:rsidR="00FC6E04">
        <w:t>BLM</w:t>
      </w:r>
      <w:r>
        <w:t xml:space="preserve"> Financial Assistance Award Terms and Conditions posted on the Internet at </w:t>
      </w:r>
      <w:hyperlink r:id="rId14">
        <w:r>
          <w:rPr>
            <w:color w:val="0000FF"/>
            <w:u w:val="single" w:color="0000FF"/>
          </w:rPr>
          <w:t>http://www.fws.gov/grants/</w:t>
        </w:r>
      </w:hyperlink>
      <w:r>
        <w:t>.</w:t>
      </w:r>
    </w:p>
    <w:p w:rsidR="009C5065" w:rsidRDefault="009C5065">
      <w:pPr>
        <w:pStyle w:val="BodyText"/>
        <w:spacing w:before="0"/>
      </w:pPr>
    </w:p>
    <w:p w:rsidR="009C5065" w:rsidRDefault="005A2544">
      <w:pPr>
        <w:pStyle w:val="ListParagraph"/>
        <w:numPr>
          <w:ilvl w:val="0"/>
          <w:numId w:val="4"/>
        </w:numPr>
        <w:tabs>
          <w:tab w:val="left" w:pos="480"/>
        </w:tabs>
        <w:ind w:right="397"/>
      </w:pPr>
      <w:r>
        <w:rPr>
          <w:b/>
          <w:color w:val="1F497D"/>
          <w:sz w:val="24"/>
        </w:rPr>
        <w:t>What information does an approved indirect cost rate agreement contain?</w:t>
      </w:r>
      <w:r>
        <w:rPr>
          <w:b/>
          <w:sz w:val="24"/>
        </w:rPr>
        <w:t xml:space="preserve"> </w:t>
      </w:r>
      <w:r>
        <w:t>The document reflecting the cognizant agency’s approval of a recipient’s indirect cost rate will</w:t>
      </w:r>
      <w:r>
        <w:rPr>
          <w:spacing w:val="-1"/>
        </w:rPr>
        <w:t xml:space="preserve"> </w:t>
      </w:r>
      <w:r>
        <w:t>detail:</w:t>
      </w:r>
    </w:p>
    <w:p w:rsidR="009C5065" w:rsidRDefault="005A2544">
      <w:pPr>
        <w:pStyle w:val="ListParagraph"/>
        <w:numPr>
          <w:ilvl w:val="1"/>
          <w:numId w:val="4"/>
        </w:numPr>
        <w:tabs>
          <w:tab w:val="left" w:pos="1201"/>
        </w:tabs>
        <w:spacing w:before="120"/>
        <w:ind w:right="584"/>
      </w:pPr>
      <w:r>
        <w:t>The approved indirect cost rat</w:t>
      </w:r>
      <w:r>
        <w:t>e(s), including the type of rate(s), the rate effective period, and distribution base to be</w:t>
      </w:r>
      <w:r>
        <w:rPr>
          <w:spacing w:val="-4"/>
        </w:rPr>
        <w:t xml:space="preserve"> </w:t>
      </w:r>
      <w:r>
        <w:t>used;</w:t>
      </w:r>
    </w:p>
    <w:p w:rsidR="009C5065" w:rsidRDefault="009C5065">
      <w:pPr>
        <w:sectPr w:rsidR="009C5065">
          <w:pgSz w:w="12240" w:h="15840"/>
          <w:pgMar w:top="1340" w:right="1320" w:bottom="1200" w:left="1320" w:header="724" w:footer="1017" w:gutter="0"/>
          <w:cols w:space="720"/>
        </w:sectPr>
      </w:pPr>
    </w:p>
    <w:p w:rsidR="009C5065" w:rsidRDefault="005A2544">
      <w:pPr>
        <w:pStyle w:val="ListParagraph"/>
        <w:numPr>
          <w:ilvl w:val="1"/>
          <w:numId w:val="4"/>
        </w:numPr>
        <w:tabs>
          <w:tab w:val="left" w:pos="1201"/>
        </w:tabs>
        <w:spacing w:before="84"/>
        <w:ind w:right="330" w:hanging="360"/>
      </w:pPr>
      <w:r>
        <w:lastRenderedPageBreak/>
        <w:t>Either an approved fringe benefit rate, or a determination that fringe benefits will</w:t>
      </w:r>
      <w:r>
        <w:rPr>
          <w:spacing w:val="-42"/>
        </w:rPr>
        <w:t xml:space="preserve"> </w:t>
      </w:r>
      <w:r>
        <w:t>be treated as direct and/or indirect</w:t>
      </w:r>
      <w:r>
        <w:rPr>
          <w:spacing w:val="-3"/>
        </w:rPr>
        <w:t xml:space="preserve"> </w:t>
      </w:r>
      <w:r>
        <w:t>costs;</w:t>
      </w:r>
    </w:p>
    <w:p w:rsidR="009C5065" w:rsidRDefault="005A2544">
      <w:pPr>
        <w:pStyle w:val="ListParagraph"/>
        <w:numPr>
          <w:ilvl w:val="1"/>
          <w:numId w:val="4"/>
        </w:numPr>
        <w:tabs>
          <w:tab w:val="left" w:pos="1200"/>
        </w:tabs>
        <w:spacing w:before="120"/>
        <w:ind w:hanging="360"/>
      </w:pPr>
      <w:r>
        <w:t>General terms a</w:t>
      </w:r>
      <w:r>
        <w:t>nd conditions;</w:t>
      </w:r>
      <w:r>
        <w:rPr>
          <w:spacing w:val="-4"/>
        </w:rPr>
        <w:t xml:space="preserve"> </w:t>
      </w:r>
      <w:r>
        <w:t>and</w:t>
      </w:r>
    </w:p>
    <w:p w:rsidR="009C5065" w:rsidRDefault="005A2544">
      <w:pPr>
        <w:pStyle w:val="ListParagraph"/>
        <w:numPr>
          <w:ilvl w:val="1"/>
          <w:numId w:val="4"/>
        </w:numPr>
        <w:tabs>
          <w:tab w:val="left" w:pos="1200"/>
        </w:tabs>
        <w:spacing w:before="119"/>
        <w:ind w:left="1199" w:hanging="360"/>
      </w:pPr>
      <w:r>
        <w:t>Any special remarks (e.g., composition of the indirect cost</w:t>
      </w:r>
      <w:r>
        <w:rPr>
          <w:spacing w:val="-9"/>
        </w:rPr>
        <w:t xml:space="preserve"> </w:t>
      </w:r>
      <w:r>
        <w:t>pool).</w:t>
      </w:r>
    </w:p>
    <w:p w:rsidR="009C5065" w:rsidRDefault="009C5065">
      <w:pPr>
        <w:pStyle w:val="BodyText"/>
        <w:spacing w:before="10"/>
        <w:rPr>
          <w:sz w:val="21"/>
        </w:rPr>
      </w:pPr>
    </w:p>
    <w:p w:rsidR="009C5065" w:rsidRDefault="005A2544">
      <w:pPr>
        <w:pStyle w:val="ListParagraph"/>
        <w:numPr>
          <w:ilvl w:val="0"/>
          <w:numId w:val="4"/>
        </w:numPr>
        <w:tabs>
          <w:tab w:val="left" w:pos="480"/>
        </w:tabs>
        <w:ind w:left="479" w:right="187" w:hanging="359"/>
      </w:pPr>
      <w:r>
        <w:rPr>
          <w:b/>
          <w:color w:val="1F497D"/>
          <w:sz w:val="24"/>
        </w:rPr>
        <w:t xml:space="preserve">Must the </w:t>
      </w:r>
      <w:r w:rsidR="00FC6E04">
        <w:rPr>
          <w:b/>
          <w:color w:val="1F497D"/>
          <w:sz w:val="24"/>
        </w:rPr>
        <w:t>BLM</w:t>
      </w:r>
      <w:r>
        <w:rPr>
          <w:b/>
          <w:color w:val="1F497D"/>
          <w:sz w:val="24"/>
        </w:rPr>
        <w:t xml:space="preserve"> honor a recipient’s federally-negotiated indirect cost rate?</w:t>
      </w:r>
      <w:r>
        <w:rPr>
          <w:b/>
          <w:sz w:val="24"/>
        </w:rPr>
        <w:t xml:space="preserve"> </w:t>
      </w:r>
      <w:r>
        <w:t>Yes. The provisions of 2 CFR 200.414 and related Department policy</w:t>
      </w:r>
      <w:r>
        <w:rPr>
          <w:color w:val="0000FF"/>
        </w:rPr>
        <w:t xml:space="preserve"> </w:t>
      </w:r>
      <w:hyperlink r:id="rId15">
        <w:r>
          <w:rPr>
            <w:color w:val="0000FF"/>
            <w:u w:val="single" w:color="0000FF"/>
          </w:rPr>
          <w:t>DOI-AAAP-0007</w:t>
        </w:r>
      </w:hyperlink>
      <w:r>
        <w:t xml:space="preserve"> require programs to accept federally-negotiated indirect cost rates (Note: recipient acceptance of the 10% </w:t>
      </w:r>
      <w:r>
        <w:rPr>
          <w:i/>
        </w:rPr>
        <w:t xml:space="preserve">de minimis </w:t>
      </w:r>
      <w:r>
        <w:t>rate is considered a federally-n</w:t>
      </w:r>
      <w:r>
        <w:t>egotiated rate). The only exceptions are:</w:t>
      </w:r>
    </w:p>
    <w:p w:rsidR="009C5065" w:rsidRDefault="005A2544">
      <w:pPr>
        <w:pStyle w:val="ListParagraph"/>
        <w:numPr>
          <w:ilvl w:val="1"/>
          <w:numId w:val="4"/>
        </w:numPr>
        <w:tabs>
          <w:tab w:val="left" w:pos="1201"/>
        </w:tabs>
        <w:spacing w:before="123"/>
        <w:ind w:right="179" w:hanging="360"/>
      </w:pPr>
      <w:r>
        <w:t>If the program is governed by legislation or regulation that otherwise prohibits or limits recipient indirect cost rates. In this case, when the amount otherwise allocable as indirect costs exceeds the amount allow</w:t>
      </w:r>
      <w:r>
        <w:t>able under the award, the excess amount may, if not otherwise prohibited by legislation or regulation, be used to satisfy cost- sharing or matching requirements. However, the difference may not be shifted to another Federal award unless specifically author</w:t>
      </w:r>
      <w:r>
        <w:t>ized by</w:t>
      </w:r>
      <w:r>
        <w:rPr>
          <w:spacing w:val="-11"/>
        </w:rPr>
        <w:t xml:space="preserve"> </w:t>
      </w:r>
      <w:r>
        <w:t>legislation.</w:t>
      </w:r>
    </w:p>
    <w:p w:rsidR="009C5065" w:rsidRDefault="005A2544">
      <w:pPr>
        <w:pStyle w:val="ListParagraph"/>
        <w:numPr>
          <w:ilvl w:val="1"/>
          <w:numId w:val="4"/>
        </w:numPr>
        <w:tabs>
          <w:tab w:val="left" w:pos="1202"/>
        </w:tabs>
        <w:spacing w:before="119"/>
        <w:ind w:left="1201" w:right="200"/>
      </w:pPr>
      <w:r>
        <w:t>If the program has received approval from the Department of the Interior to deviate from recipient negotiated rates for a program or class of awards. The only Department programs with rate deviation approval are: the Cooperative Fish a</w:t>
      </w:r>
      <w:r>
        <w:t>nd Wildlife Research Unit Program and the Cooperative Ecosystem Studies Unit Network</w:t>
      </w:r>
      <w:r w:rsidR="00D13139">
        <w:t>, and BLM Joint Fire Science Program</w:t>
      </w:r>
      <w:bookmarkStart w:id="0" w:name="_GoBack"/>
      <w:bookmarkEnd w:id="0"/>
      <w:r>
        <w:t xml:space="preserve">. Only those projects funded under/in support of these two programs qualify for the approved indirect cost rate deviation. All other </w:t>
      </w:r>
      <w:r w:rsidR="00FC6E04">
        <w:t>BLM</w:t>
      </w:r>
      <w:r>
        <w:t xml:space="preserve"> awards to the same recipients mus</w:t>
      </w:r>
      <w:r>
        <w:t>t honor the recipients' approved indirect cost</w:t>
      </w:r>
      <w:r>
        <w:rPr>
          <w:spacing w:val="-7"/>
        </w:rPr>
        <w:t xml:space="preserve"> </w:t>
      </w:r>
      <w:r>
        <w:t>rates.</w:t>
      </w:r>
    </w:p>
    <w:p w:rsidR="009C5065" w:rsidRDefault="005A2544">
      <w:pPr>
        <w:pStyle w:val="ListParagraph"/>
        <w:numPr>
          <w:ilvl w:val="1"/>
          <w:numId w:val="4"/>
        </w:numPr>
        <w:tabs>
          <w:tab w:val="left" w:pos="1202"/>
        </w:tabs>
        <w:spacing w:before="120"/>
        <w:ind w:left="1201" w:right="604" w:hanging="360"/>
      </w:pPr>
      <w:r>
        <w:t>If the recipient attributes some or all of their allowable indirect costs as voluntary cost-share or, when allowable, to satisfy cost-sharing or matching</w:t>
      </w:r>
      <w:r>
        <w:rPr>
          <w:spacing w:val="-33"/>
        </w:rPr>
        <w:t xml:space="preserve"> </w:t>
      </w:r>
      <w:r>
        <w:t>requirements.</w:t>
      </w:r>
    </w:p>
    <w:p w:rsidR="009C5065" w:rsidRDefault="005A2544">
      <w:pPr>
        <w:pStyle w:val="ListParagraph"/>
        <w:numPr>
          <w:ilvl w:val="1"/>
          <w:numId w:val="4"/>
        </w:numPr>
        <w:tabs>
          <w:tab w:val="left" w:pos="1202"/>
        </w:tabs>
        <w:spacing w:before="120"/>
        <w:ind w:left="1201" w:right="212" w:hanging="360"/>
      </w:pPr>
      <w:r>
        <w:t>If the recipient voluntarily charg</w:t>
      </w:r>
      <w:r>
        <w:t xml:space="preserve">es less than the full amount of indirect costs allowed under the award. The election must be voluntary; </w:t>
      </w:r>
      <w:r w:rsidR="00FC6E04">
        <w:t>BLM</w:t>
      </w:r>
      <w:r>
        <w:t xml:space="preserve"> employees must </w:t>
      </w:r>
      <w:r>
        <w:rPr>
          <w:spacing w:val="-3"/>
        </w:rPr>
        <w:t xml:space="preserve">not </w:t>
      </w:r>
      <w:r>
        <w:t>require or otherwise solicit such a reduction. To document the voluntary nature of the lower rate, the applicant/recipient must</w:t>
      </w:r>
      <w:r>
        <w:t xml:space="preserve"> submit to the </w:t>
      </w:r>
      <w:r w:rsidR="0007078A">
        <w:rPr>
          <w:spacing w:val="-3"/>
        </w:rPr>
        <w:t>BLM</w:t>
      </w:r>
      <w:r>
        <w:rPr>
          <w:spacing w:val="-3"/>
        </w:rPr>
        <w:t xml:space="preserve"> </w:t>
      </w:r>
      <w:r>
        <w:t>a written statement, signed by the official having the authority to negotiate indirect cost rates for the recipient organization, notifying us that they will assess a reduced indirect cost rate. This statement must also specify to which</w:t>
      </w:r>
      <w:r>
        <w:t xml:space="preserve"> award(s)/project(s) the reduced rate applies. The </w:t>
      </w:r>
      <w:r>
        <w:rPr>
          <w:spacing w:val="-3"/>
        </w:rPr>
        <w:t xml:space="preserve">USFW </w:t>
      </w:r>
      <w:r>
        <w:t>will not use the reduced rate on any award/project not specified by the recipient in writing. A copy of the recipient’s statement must be maintained in the official award file for every award to which</w:t>
      </w:r>
      <w:r>
        <w:t xml:space="preserve"> the rate is</w:t>
      </w:r>
      <w:r>
        <w:rPr>
          <w:spacing w:val="-16"/>
        </w:rPr>
        <w:t xml:space="preserve"> </w:t>
      </w:r>
      <w:r>
        <w:t>applied.</w:t>
      </w:r>
    </w:p>
    <w:p w:rsidR="009C5065" w:rsidRDefault="009C5065">
      <w:pPr>
        <w:pStyle w:val="BodyText"/>
        <w:spacing w:before="10"/>
        <w:rPr>
          <w:sz w:val="21"/>
        </w:rPr>
      </w:pPr>
    </w:p>
    <w:p w:rsidR="009C5065" w:rsidRDefault="005A2544">
      <w:pPr>
        <w:pStyle w:val="BodyText"/>
        <w:spacing w:before="0"/>
        <w:ind w:left="481" w:right="214"/>
        <w:jc w:val="both"/>
      </w:pPr>
      <w:r>
        <w:t>For all deviations to the Federal negotiated indirect cost rate, including statutory, regulatory, programmatic, and voluntary, the basis of direct costs against which the indirect cost rate is applied must be either:</w:t>
      </w:r>
    </w:p>
    <w:p w:rsidR="009C5065" w:rsidRDefault="005A2544">
      <w:pPr>
        <w:pStyle w:val="ListParagraph"/>
        <w:numPr>
          <w:ilvl w:val="0"/>
          <w:numId w:val="1"/>
        </w:numPr>
        <w:tabs>
          <w:tab w:val="left" w:pos="1202"/>
        </w:tabs>
        <w:spacing w:before="119"/>
        <w:ind w:right="181"/>
      </w:pPr>
      <w:r>
        <w:t>The same base id</w:t>
      </w:r>
      <w:r>
        <w:t>entified in the recipient’s negotiated indirect cost rate agreement,</w:t>
      </w:r>
      <w:r>
        <w:rPr>
          <w:spacing w:val="-42"/>
        </w:rPr>
        <w:t xml:space="preserve"> </w:t>
      </w:r>
      <w:r>
        <w:t>if the recipient has a federally-negotiated indirect cost rate agreement;</w:t>
      </w:r>
      <w:r>
        <w:rPr>
          <w:spacing w:val="-12"/>
        </w:rPr>
        <w:t xml:space="preserve"> </w:t>
      </w:r>
      <w:r>
        <w:t>or</w:t>
      </w:r>
    </w:p>
    <w:p w:rsidR="009C5065" w:rsidRDefault="005A2544">
      <w:pPr>
        <w:pStyle w:val="ListParagraph"/>
        <w:numPr>
          <w:ilvl w:val="0"/>
          <w:numId w:val="1"/>
        </w:numPr>
        <w:tabs>
          <w:tab w:val="left" w:pos="1202"/>
        </w:tabs>
        <w:spacing w:before="121"/>
        <w:ind w:right="163"/>
      </w:pPr>
      <w:r>
        <w:t xml:space="preserve">The Modified Total Direct Cost (MTDC) base, in cases where the recipient does not have a federally-negotiated </w:t>
      </w:r>
      <w:r>
        <w:t>indirect cost rate agreement or, with prior approval of the Awarding Agency, when the recipient’s federally-negotiated indirect cost rate agreement base is only a subset of the MTDC (such as salaries and wages) and the use of the MTDC still results in an o</w:t>
      </w:r>
      <w:r>
        <w:t>verall reduction in the total indirect</w:t>
      </w:r>
      <w:r>
        <w:rPr>
          <w:spacing w:val="-16"/>
        </w:rPr>
        <w:t xml:space="preserve"> </w:t>
      </w:r>
      <w:r>
        <w:t>cost</w:t>
      </w:r>
    </w:p>
    <w:p w:rsidR="009C5065" w:rsidRDefault="009C5065">
      <w:pPr>
        <w:sectPr w:rsidR="009C5065">
          <w:pgSz w:w="12240" w:h="15840"/>
          <w:pgMar w:top="1340" w:right="1320" w:bottom="1200" w:left="1320" w:header="724" w:footer="1017" w:gutter="0"/>
          <w:cols w:space="720"/>
        </w:sectPr>
      </w:pPr>
    </w:p>
    <w:p w:rsidR="009C5065" w:rsidRDefault="005A2544">
      <w:pPr>
        <w:pStyle w:val="BodyText"/>
        <w:spacing w:before="84"/>
        <w:ind w:left="1200"/>
      </w:pPr>
      <w:r>
        <w:lastRenderedPageBreak/>
        <w:t>recovered. MTDC is the base defined by 2 CFR 200.68, “Modified Total Direct Cost (MTDC).”</w:t>
      </w:r>
    </w:p>
    <w:p w:rsidR="009C5065" w:rsidRDefault="005A2544">
      <w:pPr>
        <w:pStyle w:val="BodyText"/>
        <w:spacing w:before="120"/>
        <w:ind w:left="120" w:right="251"/>
      </w:pPr>
      <w:r>
        <w:t xml:space="preserve">In cases where the recipient does not have a federally-negotiated indirect cost rate agreement, under no circumstances will the </w:t>
      </w:r>
      <w:r w:rsidR="00FC6E04">
        <w:t>BLM</w:t>
      </w:r>
      <w:r>
        <w:t xml:space="preserve"> approve a modified rate based upon Total Direct Cost or other base not identified in the federally-negotiated indirect cos</w:t>
      </w:r>
      <w:r>
        <w:t xml:space="preserve">t rate agreement or defined within 2 CFR 200.68 (See Department of the Interior policy </w:t>
      </w:r>
      <w:hyperlink r:id="rId16">
        <w:r>
          <w:rPr>
            <w:color w:val="0000FF"/>
            <w:u w:val="single" w:color="0000FF"/>
          </w:rPr>
          <w:t>DOI-AAAP-0007</w:t>
        </w:r>
        <w:r>
          <w:rPr>
            <w:color w:val="0000FF"/>
          </w:rPr>
          <w:t xml:space="preserve"> </w:t>
        </w:r>
      </w:hyperlink>
      <w:r>
        <w:t>for more information).</w:t>
      </w:r>
    </w:p>
    <w:p w:rsidR="009C5065" w:rsidRDefault="009C5065">
      <w:pPr>
        <w:pStyle w:val="BodyText"/>
        <w:spacing w:before="9"/>
        <w:rPr>
          <w:sz w:val="21"/>
        </w:rPr>
      </w:pPr>
    </w:p>
    <w:p w:rsidR="009C5065" w:rsidRDefault="005A2544">
      <w:pPr>
        <w:pStyle w:val="Heading1"/>
        <w:numPr>
          <w:ilvl w:val="0"/>
          <w:numId w:val="4"/>
        </w:numPr>
        <w:tabs>
          <w:tab w:val="left" w:pos="480"/>
        </w:tabs>
        <w:ind w:right="315"/>
      </w:pPr>
      <w:r>
        <w:rPr>
          <w:color w:val="1F497D"/>
        </w:rPr>
        <w:t>What if an applicant does not budget for or a recipient does not charge to the award some or all of their allowable indirect</w:t>
      </w:r>
      <w:r>
        <w:rPr>
          <w:color w:val="1F497D"/>
          <w:spacing w:val="-11"/>
        </w:rPr>
        <w:t xml:space="preserve"> </w:t>
      </w:r>
      <w:r>
        <w:rPr>
          <w:color w:val="1F497D"/>
        </w:rPr>
        <w:t>costs?</w:t>
      </w:r>
    </w:p>
    <w:p w:rsidR="009C5065" w:rsidRDefault="005A2544">
      <w:pPr>
        <w:pStyle w:val="BodyText"/>
        <w:spacing w:before="2"/>
        <w:ind w:left="480" w:right="125"/>
      </w:pPr>
      <w:r>
        <w:t xml:space="preserve">Applicants are responsible for submitting a complete proposed project budget. Applicants that inadvertently fail to include </w:t>
      </w:r>
      <w:r>
        <w:t>some or all of their allowable indirect costs on their proposed budget run the risk that the funding program may not have additional funds available at a later date to cover those costs.  Further, under discretionary competitive programs, recipients that d</w:t>
      </w:r>
      <w:r>
        <w:t xml:space="preserve">id not include some or all of their allowable indirect costs in their application in order to be more competitive may not be authorized, at the discretion of the funding program, to request reimbursement after an award is issued for any indirect costs not </w:t>
      </w:r>
      <w:r>
        <w:t>included on their approved</w:t>
      </w:r>
      <w:r>
        <w:rPr>
          <w:spacing w:val="-2"/>
        </w:rPr>
        <w:t xml:space="preserve"> </w:t>
      </w:r>
      <w:r>
        <w:t>application.</w:t>
      </w:r>
    </w:p>
    <w:p w:rsidR="009C5065" w:rsidRDefault="009C5065">
      <w:pPr>
        <w:pStyle w:val="BodyText"/>
        <w:spacing w:before="0"/>
      </w:pPr>
    </w:p>
    <w:p w:rsidR="009C5065" w:rsidRDefault="005A2544">
      <w:pPr>
        <w:pStyle w:val="BodyText"/>
        <w:spacing w:before="0"/>
        <w:ind w:left="480" w:right="172"/>
      </w:pPr>
      <w:r>
        <w:t xml:space="preserve">Recipients are responsible for requesting funds for allowable costs and submitting to the program a final financial report summarizing their expenditures under the award. The </w:t>
      </w:r>
      <w:r w:rsidR="00FC6E04">
        <w:t>BLM</w:t>
      </w:r>
      <w:r>
        <w:t xml:space="preserve"> is not obligated to ensure that a </w:t>
      </w:r>
      <w:r>
        <w:t>recipient charges to the award all of their allowable indirect costs.</w:t>
      </w:r>
    </w:p>
    <w:p w:rsidR="009C5065" w:rsidRDefault="009C5065">
      <w:pPr>
        <w:pStyle w:val="BodyText"/>
        <w:spacing w:before="10"/>
        <w:rPr>
          <w:sz w:val="21"/>
        </w:rPr>
      </w:pPr>
    </w:p>
    <w:p w:rsidR="009C5065" w:rsidRDefault="005A2544">
      <w:pPr>
        <w:pStyle w:val="Heading1"/>
        <w:numPr>
          <w:ilvl w:val="0"/>
          <w:numId w:val="4"/>
        </w:numPr>
        <w:tabs>
          <w:tab w:val="left" w:pos="480"/>
        </w:tabs>
        <w:ind w:right="380"/>
      </w:pPr>
      <w:r>
        <w:rPr>
          <w:color w:val="1F497D"/>
        </w:rPr>
        <w:t>If the Department of the Interior is their cognizant agency, what office does a recipient contact for more information on indirect cost rate</w:t>
      </w:r>
      <w:r>
        <w:rPr>
          <w:color w:val="1F497D"/>
          <w:spacing w:val="-20"/>
        </w:rPr>
        <w:t xml:space="preserve"> </w:t>
      </w:r>
      <w:r>
        <w:rPr>
          <w:color w:val="1F497D"/>
        </w:rPr>
        <w:t>proposals?</w:t>
      </w:r>
    </w:p>
    <w:p w:rsidR="009C5065" w:rsidRDefault="005A2544">
      <w:pPr>
        <w:pStyle w:val="BodyText"/>
        <w:spacing w:before="2"/>
        <w:ind w:left="480" w:right="355"/>
      </w:pPr>
      <w:r>
        <w:t>An organization that has not prev</w:t>
      </w:r>
      <w:r>
        <w:t>iously established an indirect cost rate and has received, or expects to receive, the greatest amount of Federal funding in direct awards from the Department of the Interior, should contact the Interior Business Center at:</w:t>
      </w:r>
    </w:p>
    <w:p w:rsidR="009C5065" w:rsidRDefault="005A2544">
      <w:pPr>
        <w:pStyle w:val="BodyText"/>
        <w:ind w:left="840"/>
      </w:pPr>
      <w:r>
        <w:t>Indirect Cost Services</w:t>
      </w:r>
    </w:p>
    <w:p w:rsidR="009C5065" w:rsidRDefault="005A2544">
      <w:pPr>
        <w:pStyle w:val="BodyText"/>
        <w:spacing w:before="2" w:line="252" w:lineRule="exact"/>
        <w:ind w:left="840"/>
      </w:pPr>
      <w:r>
        <w:t>2180 Harva</w:t>
      </w:r>
      <w:r>
        <w:t>rd Street, Suite 430, Sacramento, CA 95815</w:t>
      </w:r>
    </w:p>
    <w:p w:rsidR="009C5065" w:rsidRDefault="005A2544">
      <w:pPr>
        <w:pStyle w:val="BodyText"/>
        <w:spacing w:before="0" w:line="252" w:lineRule="exact"/>
        <w:ind w:left="840"/>
      </w:pPr>
      <w:r>
        <w:t>Phone: 916-566-7111</w:t>
      </w:r>
    </w:p>
    <w:p w:rsidR="009C5065" w:rsidRDefault="005A2544">
      <w:pPr>
        <w:pStyle w:val="BodyText"/>
        <w:spacing w:before="0" w:line="252" w:lineRule="exact"/>
        <w:ind w:left="840"/>
      </w:pPr>
      <w:r>
        <w:rPr>
          <w:color w:val="414141"/>
        </w:rPr>
        <w:t xml:space="preserve">Email: </w:t>
      </w:r>
      <w:hyperlink r:id="rId17">
        <w:r>
          <w:rPr>
            <w:color w:val="0000FF"/>
            <w:u w:val="single" w:color="0000FF"/>
          </w:rPr>
          <w:t>ics@ibc.doi.gov</w:t>
        </w:r>
      </w:hyperlink>
    </w:p>
    <w:p w:rsidR="009C5065" w:rsidRDefault="005A2544">
      <w:pPr>
        <w:pStyle w:val="BodyText"/>
        <w:spacing w:before="1"/>
        <w:ind w:left="840"/>
      </w:pPr>
      <w:r>
        <w:t xml:space="preserve">Website: </w:t>
      </w:r>
      <w:hyperlink r:id="rId18">
        <w:r>
          <w:rPr>
            <w:color w:val="0000FF"/>
            <w:u w:val="single" w:color="0000FF"/>
          </w:rPr>
          <w:t>https://www.doi.gov/ibc/services/finance/indirect-cost-services</w:t>
        </w:r>
      </w:hyperlink>
    </w:p>
    <w:sectPr w:rsidR="009C5065">
      <w:pgSz w:w="12240" w:h="15840"/>
      <w:pgMar w:top="1340" w:right="1320" w:bottom="1200" w:left="1320" w:header="724"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A2544">
      <w:r>
        <w:separator/>
      </w:r>
    </w:p>
  </w:endnote>
  <w:endnote w:type="continuationSeparator" w:id="0">
    <w:p w:rsidR="00000000" w:rsidRDefault="005A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65" w:rsidRDefault="0069529F">
    <w:pPr>
      <w:pStyle w:val="BodyText"/>
      <w:spacing w:before="0" w:line="14" w:lineRule="auto"/>
      <w:rPr>
        <w:sz w:val="20"/>
      </w:rPr>
    </w:pPr>
    <w:r>
      <w:rPr>
        <w:noProof/>
        <w:lang w:bidi="ar-SA"/>
      </w:rPr>
      <mc:AlternateContent>
        <mc:Choice Requires="wps">
          <w:drawing>
            <wp:anchor distT="0" distB="0" distL="114300" distR="114300" simplePos="0" relativeHeight="503311232" behindDoc="1" locked="0" layoutInCell="1" allowOverlap="1">
              <wp:simplePos x="0" y="0"/>
              <wp:positionH relativeFrom="page">
                <wp:posOffset>5345430</wp:posOffset>
              </wp:positionH>
              <wp:positionV relativeFrom="page">
                <wp:posOffset>9272905</wp:posOffset>
              </wp:positionV>
              <wp:extent cx="1527175" cy="336550"/>
              <wp:effectExtent l="1905" t="0" r="444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065" w:rsidRDefault="005A2544">
                          <w:pPr>
                            <w:ind w:left="1395"/>
                            <w:rPr>
                              <w:rFonts w:ascii="Calibri"/>
                              <w:b/>
                            </w:rPr>
                          </w:pPr>
                          <w:r>
                            <w:rPr>
                              <w:rFonts w:ascii="Calibri"/>
                            </w:rPr>
                            <w:t xml:space="preserve">Page </w:t>
                          </w:r>
                          <w:r>
                            <w:fldChar w:fldCharType="begin"/>
                          </w:r>
                          <w:r>
                            <w:rPr>
                              <w:rFonts w:ascii="Calibri"/>
                              <w:b/>
                            </w:rPr>
                            <w:instrText xml:space="preserve"> PAGE </w:instrText>
                          </w:r>
                          <w:r>
                            <w:fldChar w:fldCharType="separate"/>
                          </w:r>
                          <w:r>
                            <w:rPr>
                              <w:rFonts w:ascii="Calibri"/>
                              <w:b/>
                              <w:noProof/>
                            </w:rPr>
                            <w:t>7</w:t>
                          </w:r>
                          <w:r>
                            <w:fldChar w:fldCharType="end"/>
                          </w:r>
                          <w:r>
                            <w:rPr>
                              <w:rFonts w:ascii="Calibri"/>
                              <w:b/>
                            </w:rPr>
                            <w:t xml:space="preserve"> </w:t>
                          </w:r>
                          <w:r>
                            <w:rPr>
                              <w:rFonts w:ascii="Calibri"/>
                            </w:rPr>
                            <w:t xml:space="preserve">of </w:t>
                          </w:r>
                          <w:r>
                            <w:rPr>
                              <w:rFonts w:ascii="Calibri"/>
                              <w:b/>
                            </w:rPr>
                            <w:t>7</w:t>
                          </w:r>
                        </w:p>
                        <w:p w:rsidR="00FC6E04" w:rsidRDefault="0007078A">
                          <w:pPr>
                            <w:ind w:left="1395"/>
                            <w:rPr>
                              <w:rFonts w:ascii="Calibri"/>
                              <w:b/>
                            </w:rPr>
                          </w:pPr>
                          <w:r>
                            <w:rPr>
                              <w:rFonts w:ascii="Calibri"/>
                              <w:b/>
                            </w:rPr>
                            <w:t>10/1</w:t>
                          </w:r>
                          <w:r w:rsidR="00FC6E04">
                            <w:rPr>
                              <w:rFonts w:ascii="Calibri"/>
                              <w:b/>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20.9pt;margin-top:730.15pt;width:120.25pt;height:26.5pt;z-index:-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" filled="f" stroked="f">
              <v:textbox inset="0,0,0,0">
                <w:txbxContent>
                  <w:p w:rsidR="009C5065" w:rsidRDefault="005A2544">
                    <w:pPr>
                      <w:ind w:left="1395"/>
                      <w:rPr>
                        <w:rFonts w:ascii="Calibri"/>
                        <w:b/>
                      </w:rPr>
                    </w:pPr>
                    <w:r>
                      <w:rPr>
                        <w:rFonts w:ascii="Calibri"/>
                      </w:rPr>
                      <w:t xml:space="preserve">Page </w:t>
                    </w:r>
                    <w:r>
                      <w:fldChar w:fldCharType="begin"/>
                    </w:r>
                    <w:r>
                      <w:rPr>
                        <w:rFonts w:ascii="Calibri"/>
                        <w:b/>
                      </w:rPr>
                      <w:instrText xml:space="preserve"> PAGE </w:instrText>
                    </w:r>
                    <w:r>
                      <w:fldChar w:fldCharType="separate"/>
                    </w:r>
                    <w:r>
                      <w:rPr>
                        <w:rFonts w:ascii="Calibri"/>
                        <w:b/>
                        <w:noProof/>
                      </w:rPr>
                      <w:t>7</w:t>
                    </w:r>
                    <w:r>
                      <w:fldChar w:fldCharType="end"/>
                    </w:r>
                    <w:r>
                      <w:rPr>
                        <w:rFonts w:ascii="Calibri"/>
                        <w:b/>
                      </w:rPr>
                      <w:t xml:space="preserve"> </w:t>
                    </w:r>
                    <w:r>
                      <w:rPr>
                        <w:rFonts w:ascii="Calibri"/>
                      </w:rPr>
                      <w:t xml:space="preserve">of </w:t>
                    </w:r>
                    <w:r>
                      <w:rPr>
                        <w:rFonts w:ascii="Calibri"/>
                        <w:b/>
                      </w:rPr>
                      <w:t>7</w:t>
                    </w:r>
                  </w:p>
                  <w:p w:rsidR="00FC6E04" w:rsidRDefault="0007078A">
                    <w:pPr>
                      <w:ind w:left="1395"/>
                      <w:rPr>
                        <w:rFonts w:ascii="Calibri"/>
                        <w:b/>
                      </w:rPr>
                    </w:pPr>
                    <w:r>
                      <w:rPr>
                        <w:rFonts w:ascii="Calibri"/>
                        <w:b/>
                      </w:rPr>
                      <w:t>10/1</w:t>
                    </w:r>
                    <w:r w:rsidR="00FC6E04">
                      <w:rPr>
                        <w:rFonts w:ascii="Calibri"/>
                        <w:b/>
                      </w:rPr>
                      <w:t>/2018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A2544">
      <w:r>
        <w:separator/>
      </w:r>
    </w:p>
  </w:footnote>
  <w:footnote w:type="continuationSeparator" w:id="0">
    <w:p w:rsidR="00000000" w:rsidRDefault="005A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65" w:rsidRDefault="0069529F" w:rsidP="00FC6E04">
    <w:pPr>
      <w:pStyle w:val="BodyText"/>
      <w:spacing w:before="0" w:line="14" w:lineRule="auto"/>
      <w:rPr>
        <w:sz w:val="20"/>
      </w:rPr>
    </w:pPr>
    <w:r>
      <w:rPr>
        <w:noProof/>
        <w:lang w:bidi="ar-SA"/>
      </w:rPr>
      <mc:AlternateContent>
        <mc:Choice Requires="wps">
          <w:drawing>
            <wp:anchor distT="0" distB="0" distL="114300" distR="114300" simplePos="0" relativeHeight="503311208" behindDoc="1" locked="0" layoutInCell="1" allowOverlap="1">
              <wp:simplePos x="0" y="0"/>
              <wp:positionH relativeFrom="page">
                <wp:posOffset>5107940</wp:posOffset>
              </wp:positionH>
              <wp:positionV relativeFrom="page">
                <wp:posOffset>447040</wp:posOffset>
              </wp:positionV>
              <wp:extent cx="1761490" cy="167005"/>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065" w:rsidRDefault="009C5065">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2.2pt;margin-top:35.2pt;width:138.7pt;height:13.15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2qwIAAKk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" filled="f" stroked="f">
              <v:textbox inset="0,0,0,0">
                <w:txbxContent>
                  <w:p w:rsidR="009C5065" w:rsidRDefault="009C5065">
                    <w:pPr>
                      <w:spacing w:before="12"/>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6F28"/>
    <w:multiLevelType w:val="hybridMultilevel"/>
    <w:tmpl w:val="21D68A42"/>
    <w:lvl w:ilvl="0" w:tplc="7326F460">
      <w:numFmt w:val="bullet"/>
      <w:lvlText w:val="□"/>
      <w:lvlJc w:val="left"/>
      <w:pPr>
        <w:ind w:left="1559" w:hanging="361"/>
      </w:pPr>
      <w:rPr>
        <w:rFonts w:ascii="Symbol" w:eastAsia="Symbol" w:hAnsi="Symbol" w:cs="Symbol" w:hint="default"/>
        <w:w w:val="100"/>
        <w:sz w:val="22"/>
        <w:szCs w:val="22"/>
        <w:lang w:val="en-US" w:eastAsia="en-US" w:bidi="en-US"/>
      </w:rPr>
    </w:lvl>
    <w:lvl w:ilvl="1" w:tplc="93FA558A">
      <w:numFmt w:val="bullet"/>
      <w:lvlText w:val="•"/>
      <w:lvlJc w:val="left"/>
      <w:pPr>
        <w:ind w:left="2364" w:hanging="361"/>
      </w:pPr>
      <w:rPr>
        <w:rFonts w:hint="default"/>
        <w:lang w:val="en-US" w:eastAsia="en-US" w:bidi="en-US"/>
      </w:rPr>
    </w:lvl>
    <w:lvl w:ilvl="2" w:tplc="04C073A2">
      <w:numFmt w:val="bullet"/>
      <w:lvlText w:val="•"/>
      <w:lvlJc w:val="left"/>
      <w:pPr>
        <w:ind w:left="3168" w:hanging="361"/>
      </w:pPr>
      <w:rPr>
        <w:rFonts w:hint="default"/>
        <w:lang w:val="en-US" w:eastAsia="en-US" w:bidi="en-US"/>
      </w:rPr>
    </w:lvl>
    <w:lvl w:ilvl="3" w:tplc="A88216DA">
      <w:numFmt w:val="bullet"/>
      <w:lvlText w:val="•"/>
      <w:lvlJc w:val="left"/>
      <w:pPr>
        <w:ind w:left="3972" w:hanging="361"/>
      </w:pPr>
      <w:rPr>
        <w:rFonts w:hint="default"/>
        <w:lang w:val="en-US" w:eastAsia="en-US" w:bidi="en-US"/>
      </w:rPr>
    </w:lvl>
    <w:lvl w:ilvl="4" w:tplc="EDBA7D2C">
      <w:numFmt w:val="bullet"/>
      <w:lvlText w:val="•"/>
      <w:lvlJc w:val="left"/>
      <w:pPr>
        <w:ind w:left="4776" w:hanging="361"/>
      </w:pPr>
      <w:rPr>
        <w:rFonts w:hint="default"/>
        <w:lang w:val="en-US" w:eastAsia="en-US" w:bidi="en-US"/>
      </w:rPr>
    </w:lvl>
    <w:lvl w:ilvl="5" w:tplc="6B86770E">
      <w:numFmt w:val="bullet"/>
      <w:lvlText w:val="•"/>
      <w:lvlJc w:val="left"/>
      <w:pPr>
        <w:ind w:left="5580" w:hanging="361"/>
      </w:pPr>
      <w:rPr>
        <w:rFonts w:hint="default"/>
        <w:lang w:val="en-US" w:eastAsia="en-US" w:bidi="en-US"/>
      </w:rPr>
    </w:lvl>
    <w:lvl w:ilvl="6" w:tplc="B0147720">
      <w:numFmt w:val="bullet"/>
      <w:lvlText w:val="•"/>
      <w:lvlJc w:val="left"/>
      <w:pPr>
        <w:ind w:left="6384" w:hanging="361"/>
      </w:pPr>
      <w:rPr>
        <w:rFonts w:hint="default"/>
        <w:lang w:val="en-US" w:eastAsia="en-US" w:bidi="en-US"/>
      </w:rPr>
    </w:lvl>
    <w:lvl w:ilvl="7" w:tplc="855235AE">
      <w:numFmt w:val="bullet"/>
      <w:lvlText w:val="•"/>
      <w:lvlJc w:val="left"/>
      <w:pPr>
        <w:ind w:left="7188" w:hanging="361"/>
      </w:pPr>
      <w:rPr>
        <w:rFonts w:hint="default"/>
        <w:lang w:val="en-US" w:eastAsia="en-US" w:bidi="en-US"/>
      </w:rPr>
    </w:lvl>
    <w:lvl w:ilvl="8" w:tplc="A8C40F64">
      <w:numFmt w:val="bullet"/>
      <w:lvlText w:val="•"/>
      <w:lvlJc w:val="left"/>
      <w:pPr>
        <w:ind w:left="7992" w:hanging="361"/>
      </w:pPr>
      <w:rPr>
        <w:rFonts w:hint="default"/>
        <w:lang w:val="en-US" w:eastAsia="en-US" w:bidi="en-US"/>
      </w:rPr>
    </w:lvl>
  </w:abstractNum>
  <w:abstractNum w:abstractNumId="1" w15:restartNumberingAfterBreak="0">
    <w:nsid w:val="0ECC6D3D"/>
    <w:multiLevelType w:val="hybridMultilevel"/>
    <w:tmpl w:val="34B453FA"/>
    <w:lvl w:ilvl="0" w:tplc="EF846106">
      <w:start w:val="1"/>
      <w:numFmt w:val="decimal"/>
      <w:lvlText w:val="%1)"/>
      <w:lvlJc w:val="left"/>
      <w:pPr>
        <w:ind w:left="1201" w:hanging="360"/>
      </w:pPr>
      <w:rPr>
        <w:rFonts w:ascii="Arial" w:eastAsia="Arial" w:hAnsi="Arial" w:cs="Arial" w:hint="default"/>
        <w:spacing w:val="-1"/>
        <w:w w:val="100"/>
        <w:sz w:val="22"/>
        <w:szCs w:val="22"/>
        <w:lang w:val="en-US" w:eastAsia="en-US" w:bidi="en-US"/>
      </w:rPr>
    </w:lvl>
    <w:lvl w:ilvl="1" w:tplc="A894C6F8">
      <w:numFmt w:val="bullet"/>
      <w:lvlText w:val="•"/>
      <w:lvlJc w:val="left"/>
      <w:pPr>
        <w:ind w:left="2040" w:hanging="360"/>
      </w:pPr>
      <w:rPr>
        <w:rFonts w:hint="default"/>
        <w:lang w:val="en-US" w:eastAsia="en-US" w:bidi="en-US"/>
      </w:rPr>
    </w:lvl>
    <w:lvl w:ilvl="2" w:tplc="AB182C78">
      <w:numFmt w:val="bullet"/>
      <w:lvlText w:val="•"/>
      <w:lvlJc w:val="left"/>
      <w:pPr>
        <w:ind w:left="2880" w:hanging="360"/>
      </w:pPr>
      <w:rPr>
        <w:rFonts w:hint="default"/>
        <w:lang w:val="en-US" w:eastAsia="en-US" w:bidi="en-US"/>
      </w:rPr>
    </w:lvl>
    <w:lvl w:ilvl="3" w:tplc="5F0A6866">
      <w:numFmt w:val="bullet"/>
      <w:lvlText w:val="•"/>
      <w:lvlJc w:val="left"/>
      <w:pPr>
        <w:ind w:left="3720" w:hanging="360"/>
      </w:pPr>
      <w:rPr>
        <w:rFonts w:hint="default"/>
        <w:lang w:val="en-US" w:eastAsia="en-US" w:bidi="en-US"/>
      </w:rPr>
    </w:lvl>
    <w:lvl w:ilvl="4" w:tplc="9FB2EE8A">
      <w:numFmt w:val="bullet"/>
      <w:lvlText w:val="•"/>
      <w:lvlJc w:val="left"/>
      <w:pPr>
        <w:ind w:left="4560" w:hanging="360"/>
      </w:pPr>
      <w:rPr>
        <w:rFonts w:hint="default"/>
        <w:lang w:val="en-US" w:eastAsia="en-US" w:bidi="en-US"/>
      </w:rPr>
    </w:lvl>
    <w:lvl w:ilvl="5" w:tplc="A88A6570">
      <w:numFmt w:val="bullet"/>
      <w:lvlText w:val="•"/>
      <w:lvlJc w:val="left"/>
      <w:pPr>
        <w:ind w:left="5400" w:hanging="360"/>
      </w:pPr>
      <w:rPr>
        <w:rFonts w:hint="default"/>
        <w:lang w:val="en-US" w:eastAsia="en-US" w:bidi="en-US"/>
      </w:rPr>
    </w:lvl>
    <w:lvl w:ilvl="6" w:tplc="E836F5C6">
      <w:numFmt w:val="bullet"/>
      <w:lvlText w:val="•"/>
      <w:lvlJc w:val="left"/>
      <w:pPr>
        <w:ind w:left="6240" w:hanging="360"/>
      </w:pPr>
      <w:rPr>
        <w:rFonts w:hint="default"/>
        <w:lang w:val="en-US" w:eastAsia="en-US" w:bidi="en-US"/>
      </w:rPr>
    </w:lvl>
    <w:lvl w:ilvl="7" w:tplc="77C415B8">
      <w:numFmt w:val="bullet"/>
      <w:lvlText w:val="•"/>
      <w:lvlJc w:val="left"/>
      <w:pPr>
        <w:ind w:left="7080" w:hanging="360"/>
      </w:pPr>
      <w:rPr>
        <w:rFonts w:hint="default"/>
        <w:lang w:val="en-US" w:eastAsia="en-US" w:bidi="en-US"/>
      </w:rPr>
    </w:lvl>
    <w:lvl w:ilvl="8" w:tplc="A786698E">
      <w:numFmt w:val="bullet"/>
      <w:lvlText w:val="•"/>
      <w:lvlJc w:val="left"/>
      <w:pPr>
        <w:ind w:left="7920" w:hanging="360"/>
      </w:pPr>
      <w:rPr>
        <w:rFonts w:hint="default"/>
        <w:lang w:val="en-US" w:eastAsia="en-US" w:bidi="en-US"/>
      </w:rPr>
    </w:lvl>
  </w:abstractNum>
  <w:abstractNum w:abstractNumId="2" w15:restartNumberingAfterBreak="0">
    <w:nsid w:val="30480056"/>
    <w:multiLevelType w:val="hybridMultilevel"/>
    <w:tmpl w:val="28E437B4"/>
    <w:lvl w:ilvl="0" w:tplc="7502363A">
      <w:numFmt w:val="bullet"/>
      <w:lvlText w:val=""/>
      <w:lvlJc w:val="left"/>
      <w:pPr>
        <w:ind w:left="840" w:hanging="361"/>
      </w:pPr>
      <w:rPr>
        <w:rFonts w:hint="default"/>
        <w:w w:val="100"/>
        <w:lang w:val="en-US" w:eastAsia="en-US" w:bidi="en-US"/>
      </w:rPr>
    </w:lvl>
    <w:lvl w:ilvl="1" w:tplc="95D23662">
      <w:numFmt w:val="bullet"/>
      <w:lvlText w:val="•"/>
      <w:lvlJc w:val="left"/>
      <w:pPr>
        <w:ind w:left="1716" w:hanging="361"/>
      </w:pPr>
      <w:rPr>
        <w:rFonts w:hint="default"/>
        <w:lang w:val="en-US" w:eastAsia="en-US" w:bidi="en-US"/>
      </w:rPr>
    </w:lvl>
    <w:lvl w:ilvl="2" w:tplc="9CA04FC0">
      <w:numFmt w:val="bullet"/>
      <w:lvlText w:val="•"/>
      <w:lvlJc w:val="left"/>
      <w:pPr>
        <w:ind w:left="2592" w:hanging="361"/>
      </w:pPr>
      <w:rPr>
        <w:rFonts w:hint="default"/>
        <w:lang w:val="en-US" w:eastAsia="en-US" w:bidi="en-US"/>
      </w:rPr>
    </w:lvl>
    <w:lvl w:ilvl="3" w:tplc="F8CC5F4C">
      <w:numFmt w:val="bullet"/>
      <w:lvlText w:val="•"/>
      <w:lvlJc w:val="left"/>
      <w:pPr>
        <w:ind w:left="3468" w:hanging="361"/>
      </w:pPr>
      <w:rPr>
        <w:rFonts w:hint="default"/>
        <w:lang w:val="en-US" w:eastAsia="en-US" w:bidi="en-US"/>
      </w:rPr>
    </w:lvl>
    <w:lvl w:ilvl="4" w:tplc="5CA241E4">
      <w:numFmt w:val="bullet"/>
      <w:lvlText w:val="•"/>
      <w:lvlJc w:val="left"/>
      <w:pPr>
        <w:ind w:left="4344" w:hanging="361"/>
      </w:pPr>
      <w:rPr>
        <w:rFonts w:hint="default"/>
        <w:lang w:val="en-US" w:eastAsia="en-US" w:bidi="en-US"/>
      </w:rPr>
    </w:lvl>
    <w:lvl w:ilvl="5" w:tplc="38E28D42">
      <w:numFmt w:val="bullet"/>
      <w:lvlText w:val="•"/>
      <w:lvlJc w:val="left"/>
      <w:pPr>
        <w:ind w:left="5220" w:hanging="361"/>
      </w:pPr>
      <w:rPr>
        <w:rFonts w:hint="default"/>
        <w:lang w:val="en-US" w:eastAsia="en-US" w:bidi="en-US"/>
      </w:rPr>
    </w:lvl>
    <w:lvl w:ilvl="6" w:tplc="C6CE4BB0">
      <w:numFmt w:val="bullet"/>
      <w:lvlText w:val="•"/>
      <w:lvlJc w:val="left"/>
      <w:pPr>
        <w:ind w:left="6096" w:hanging="361"/>
      </w:pPr>
      <w:rPr>
        <w:rFonts w:hint="default"/>
        <w:lang w:val="en-US" w:eastAsia="en-US" w:bidi="en-US"/>
      </w:rPr>
    </w:lvl>
    <w:lvl w:ilvl="7" w:tplc="FFD07C20">
      <w:numFmt w:val="bullet"/>
      <w:lvlText w:val="•"/>
      <w:lvlJc w:val="left"/>
      <w:pPr>
        <w:ind w:left="6972" w:hanging="361"/>
      </w:pPr>
      <w:rPr>
        <w:rFonts w:hint="default"/>
        <w:lang w:val="en-US" w:eastAsia="en-US" w:bidi="en-US"/>
      </w:rPr>
    </w:lvl>
    <w:lvl w:ilvl="8" w:tplc="3BD82A70">
      <w:numFmt w:val="bullet"/>
      <w:lvlText w:val="•"/>
      <w:lvlJc w:val="left"/>
      <w:pPr>
        <w:ind w:left="7848" w:hanging="361"/>
      </w:pPr>
      <w:rPr>
        <w:rFonts w:hint="default"/>
        <w:lang w:val="en-US" w:eastAsia="en-US" w:bidi="en-US"/>
      </w:rPr>
    </w:lvl>
  </w:abstractNum>
  <w:abstractNum w:abstractNumId="3" w15:restartNumberingAfterBreak="0">
    <w:nsid w:val="73F43713"/>
    <w:multiLevelType w:val="hybridMultilevel"/>
    <w:tmpl w:val="077ECB72"/>
    <w:lvl w:ilvl="0" w:tplc="68A62D28">
      <w:start w:val="1"/>
      <w:numFmt w:val="decimal"/>
      <w:lvlText w:val="%1."/>
      <w:lvlJc w:val="left"/>
      <w:pPr>
        <w:ind w:left="480" w:hanging="360"/>
      </w:pPr>
      <w:rPr>
        <w:rFonts w:ascii="Arial" w:eastAsia="Arial" w:hAnsi="Arial" w:cs="Arial" w:hint="default"/>
        <w:b/>
        <w:bCs/>
        <w:color w:val="1F497D"/>
        <w:spacing w:val="-7"/>
        <w:w w:val="99"/>
        <w:sz w:val="24"/>
        <w:szCs w:val="24"/>
        <w:lang w:val="en-US" w:eastAsia="en-US" w:bidi="en-US"/>
      </w:rPr>
    </w:lvl>
    <w:lvl w:ilvl="1" w:tplc="E000EAA6">
      <w:start w:val="1"/>
      <w:numFmt w:val="upperLetter"/>
      <w:lvlText w:val="%2."/>
      <w:lvlJc w:val="left"/>
      <w:pPr>
        <w:ind w:left="1200" w:hanging="361"/>
      </w:pPr>
      <w:rPr>
        <w:rFonts w:ascii="Arial" w:eastAsia="Arial" w:hAnsi="Arial" w:cs="Arial" w:hint="default"/>
        <w:spacing w:val="-1"/>
        <w:w w:val="100"/>
        <w:sz w:val="22"/>
        <w:szCs w:val="22"/>
        <w:lang w:val="en-US" w:eastAsia="en-US" w:bidi="en-US"/>
      </w:rPr>
    </w:lvl>
    <w:lvl w:ilvl="2" w:tplc="685C2500">
      <w:numFmt w:val="bullet"/>
      <w:lvlText w:val="•"/>
      <w:lvlJc w:val="left"/>
      <w:pPr>
        <w:ind w:left="2133" w:hanging="361"/>
      </w:pPr>
      <w:rPr>
        <w:rFonts w:hint="default"/>
        <w:lang w:val="en-US" w:eastAsia="en-US" w:bidi="en-US"/>
      </w:rPr>
    </w:lvl>
    <w:lvl w:ilvl="3" w:tplc="DAD24CF8">
      <w:numFmt w:val="bullet"/>
      <w:lvlText w:val="•"/>
      <w:lvlJc w:val="left"/>
      <w:pPr>
        <w:ind w:left="3066" w:hanging="361"/>
      </w:pPr>
      <w:rPr>
        <w:rFonts w:hint="default"/>
        <w:lang w:val="en-US" w:eastAsia="en-US" w:bidi="en-US"/>
      </w:rPr>
    </w:lvl>
    <w:lvl w:ilvl="4" w:tplc="58BC9F52">
      <w:numFmt w:val="bullet"/>
      <w:lvlText w:val="•"/>
      <w:lvlJc w:val="left"/>
      <w:pPr>
        <w:ind w:left="4000" w:hanging="361"/>
      </w:pPr>
      <w:rPr>
        <w:rFonts w:hint="default"/>
        <w:lang w:val="en-US" w:eastAsia="en-US" w:bidi="en-US"/>
      </w:rPr>
    </w:lvl>
    <w:lvl w:ilvl="5" w:tplc="AE20788A">
      <w:numFmt w:val="bullet"/>
      <w:lvlText w:val="•"/>
      <w:lvlJc w:val="left"/>
      <w:pPr>
        <w:ind w:left="4933" w:hanging="361"/>
      </w:pPr>
      <w:rPr>
        <w:rFonts w:hint="default"/>
        <w:lang w:val="en-US" w:eastAsia="en-US" w:bidi="en-US"/>
      </w:rPr>
    </w:lvl>
    <w:lvl w:ilvl="6" w:tplc="AD922B46">
      <w:numFmt w:val="bullet"/>
      <w:lvlText w:val="•"/>
      <w:lvlJc w:val="left"/>
      <w:pPr>
        <w:ind w:left="5866" w:hanging="361"/>
      </w:pPr>
      <w:rPr>
        <w:rFonts w:hint="default"/>
        <w:lang w:val="en-US" w:eastAsia="en-US" w:bidi="en-US"/>
      </w:rPr>
    </w:lvl>
    <w:lvl w:ilvl="7" w:tplc="957066B0">
      <w:numFmt w:val="bullet"/>
      <w:lvlText w:val="•"/>
      <w:lvlJc w:val="left"/>
      <w:pPr>
        <w:ind w:left="6800" w:hanging="361"/>
      </w:pPr>
      <w:rPr>
        <w:rFonts w:hint="default"/>
        <w:lang w:val="en-US" w:eastAsia="en-US" w:bidi="en-US"/>
      </w:rPr>
    </w:lvl>
    <w:lvl w:ilvl="8" w:tplc="D19AC18A">
      <w:numFmt w:val="bullet"/>
      <w:lvlText w:val="•"/>
      <w:lvlJc w:val="left"/>
      <w:pPr>
        <w:ind w:left="7733" w:hanging="361"/>
      </w:pPr>
      <w:rPr>
        <w:rFonts w:hint="default"/>
        <w:lang w:val="en-US" w:eastAsia="en-US" w:bidi="en-US"/>
      </w:rPr>
    </w:lvl>
  </w:abstractNum>
  <w:abstractNum w:abstractNumId="4" w15:restartNumberingAfterBreak="0">
    <w:nsid w:val="7B1657A4"/>
    <w:multiLevelType w:val="hybridMultilevel"/>
    <w:tmpl w:val="D0ACCD32"/>
    <w:lvl w:ilvl="0" w:tplc="6F429520">
      <w:numFmt w:val="bullet"/>
      <w:lvlText w:val=""/>
      <w:lvlJc w:val="left"/>
      <w:pPr>
        <w:ind w:left="1200" w:hanging="361"/>
      </w:pPr>
      <w:rPr>
        <w:rFonts w:ascii="Symbol" w:eastAsia="Symbol" w:hAnsi="Symbol" w:cs="Symbol" w:hint="default"/>
        <w:b/>
        <w:bCs/>
        <w:color w:val="1F497D"/>
        <w:w w:val="100"/>
        <w:sz w:val="22"/>
        <w:szCs w:val="22"/>
        <w:lang w:val="en-US" w:eastAsia="en-US" w:bidi="en-US"/>
      </w:rPr>
    </w:lvl>
    <w:lvl w:ilvl="1" w:tplc="5AB096D2">
      <w:numFmt w:val="bullet"/>
      <w:lvlText w:val="•"/>
      <w:lvlJc w:val="left"/>
      <w:pPr>
        <w:ind w:left="2040" w:hanging="361"/>
      </w:pPr>
      <w:rPr>
        <w:rFonts w:hint="default"/>
        <w:lang w:val="en-US" w:eastAsia="en-US" w:bidi="en-US"/>
      </w:rPr>
    </w:lvl>
    <w:lvl w:ilvl="2" w:tplc="68B20666">
      <w:numFmt w:val="bullet"/>
      <w:lvlText w:val="•"/>
      <w:lvlJc w:val="left"/>
      <w:pPr>
        <w:ind w:left="2880" w:hanging="361"/>
      </w:pPr>
      <w:rPr>
        <w:rFonts w:hint="default"/>
        <w:lang w:val="en-US" w:eastAsia="en-US" w:bidi="en-US"/>
      </w:rPr>
    </w:lvl>
    <w:lvl w:ilvl="3" w:tplc="DAB26294">
      <w:numFmt w:val="bullet"/>
      <w:lvlText w:val="•"/>
      <w:lvlJc w:val="left"/>
      <w:pPr>
        <w:ind w:left="3720" w:hanging="361"/>
      </w:pPr>
      <w:rPr>
        <w:rFonts w:hint="default"/>
        <w:lang w:val="en-US" w:eastAsia="en-US" w:bidi="en-US"/>
      </w:rPr>
    </w:lvl>
    <w:lvl w:ilvl="4" w:tplc="3A24EB38">
      <w:numFmt w:val="bullet"/>
      <w:lvlText w:val="•"/>
      <w:lvlJc w:val="left"/>
      <w:pPr>
        <w:ind w:left="4560" w:hanging="361"/>
      </w:pPr>
      <w:rPr>
        <w:rFonts w:hint="default"/>
        <w:lang w:val="en-US" w:eastAsia="en-US" w:bidi="en-US"/>
      </w:rPr>
    </w:lvl>
    <w:lvl w:ilvl="5" w:tplc="52B0B488">
      <w:numFmt w:val="bullet"/>
      <w:lvlText w:val="•"/>
      <w:lvlJc w:val="left"/>
      <w:pPr>
        <w:ind w:left="5400" w:hanging="361"/>
      </w:pPr>
      <w:rPr>
        <w:rFonts w:hint="default"/>
        <w:lang w:val="en-US" w:eastAsia="en-US" w:bidi="en-US"/>
      </w:rPr>
    </w:lvl>
    <w:lvl w:ilvl="6" w:tplc="684803D6">
      <w:numFmt w:val="bullet"/>
      <w:lvlText w:val="•"/>
      <w:lvlJc w:val="left"/>
      <w:pPr>
        <w:ind w:left="6240" w:hanging="361"/>
      </w:pPr>
      <w:rPr>
        <w:rFonts w:hint="default"/>
        <w:lang w:val="en-US" w:eastAsia="en-US" w:bidi="en-US"/>
      </w:rPr>
    </w:lvl>
    <w:lvl w:ilvl="7" w:tplc="67A6CC28">
      <w:numFmt w:val="bullet"/>
      <w:lvlText w:val="•"/>
      <w:lvlJc w:val="left"/>
      <w:pPr>
        <w:ind w:left="7080" w:hanging="361"/>
      </w:pPr>
      <w:rPr>
        <w:rFonts w:hint="default"/>
        <w:lang w:val="en-US" w:eastAsia="en-US" w:bidi="en-US"/>
      </w:rPr>
    </w:lvl>
    <w:lvl w:ilvl="8" w:tplc="B8EEF4A6">
      <w:numFmt w:val="bullet"/>
      <w:lvlText w:val="•"/>
      <w:lvlJc w:val="left"/>
      <w:pPr>
        <w:ind w:left="7920" w:hanging="361"/>
      </w:pPr>
      <w:rPr>
        <w:rFonts w:hint="default"/>
        <w:lang w:val="en-US" w:eastAsia="en-US" w:bidi="en-US"/>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65"/>
    <w:rsid w:val="0007078A"/>
    <w:rsid w:val="003529D1"/>
    <w:rsid w:val="005A2544"/>
    <w:rsid w:val="0069529F"/>
    <w:rsid w:val="009C5065"/>
    <w:rsid w:val="00D13139"/>
    <w:rsid w:val="00DB3CF7"/>
    <w:rsid w:val="00FC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AA12760"/>
  <w15:docId w15:val="{FB9FDDBD-1B82-4F77-A367-9ABD7C49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4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p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6E04"/>
    <w:pPr>
      <w:tabs>
        <w:tab w:val="center" w:pos="4680"/>
        <w:tab w:val="right" w:pos="9360"/>
      </w:tabs>
    </w:pPr>
  </w:style>
  <w:style w:type="character" w:customStyle="1" w:styleId="HeaderChar">
    <w:name w:val="Header Char"/>
    <w:basedOn w:val="DefaultParagraphFont"/>
    <w:link w:val="Header"/>
    <w:uiPriority w:val="99"/>
    <w:rsid w:val="00FC6E04"/>
    <w:rPr>
      <w:rFonts w:ascii="Arial" w:eastAsia="Arial" w:hAnsi="Arial" w:cs="Arial"/>
      <w:lang w:bidi="en-US"/>
    </w:rPr>
  </w:style>
  <w:style w:type="paragraph" w:styleId="Footer">
    <w:name w:val="footer"/>
    <w:basedOn w:val="Normal"/>
    <w:link w:val="FooterChar"/>
    <w:uiPriority w:val="99"/>
    <w:unhideWhenUsed/>
    <w:rsid w:val="00FC6E04"/>
    <w:pPr>
      <w:tabs>
        <w:tab w:val="center" w:pos="4680"/>
        <w:tab w:val="right" w:pos="9360"/>
      </w:tabs>
    </w:pPr>
  </w:style>
  <w:style w:type="character" w:customStyle="1" w:styleId="FooterChar">
    <w:name w:val="Footer Char"/>
    <w:basedOn w:val="DefaultParagraphFont"/>
    <w:link w:val="Footer"/>
    <w:uiPriority w:val="99"/>
    <w:rsid w:val="00FC6E04"/>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cs@ibc.doi.gov" TargetMode="External"/><Relationship Id="rId13" Type="http://schemas.openxmlformats.org/officeDocument/2006/relationships/hyperlink" Target="http://www.ecfr.gov/cgi-bin/text-idx?SID=51462c2d2735d3df08c46526fc1750d2&amp;amp;mc=true&amp;amp;node=pt2.1.200&amp;amp;rgn=div5" TargetMode="External"/><Relationship Id="rId18" Type="http://schemas.openxmlformats.org/officeDocument/2006/relationships/hyperlink" Target="https://www.doi.gov/ibc/services/finance/indirect-cost-services" TargetMode="External"/><Relationship Id="rId3" Type="http://schemas.openxmlformats.org/officeDocument/2006/relationships/settings" Target="settings.xml"/><Relationship Id="rId7" Type="http://schemas.openxmlformats.org/officeDocument/2006/relationships/hyperlink" Target="http://www.ecfr.gov/cgi-bin/text-idx?SID=51462c2d2735d3df08c46526fc1750d2&amp;amp;mc=true&amp;amp;node=pt2.1.200&amp;amp;rgn=div5" TargetMode="External"/><Relationship Id="rId12" Type="http://schemas.openxmlformats.org/officeDocument/2006/relationships/footer" Target="footer1.xml"/><Relationship Id="rId17" Type="http://schemas.openxmlformats.org/officeDocument/2006/relationships/hyperlink" Target="mailto:ics@ibc.doi.gov" TargetMode="External"/><Relationship Id="rId2" Type="http://schemas.openxmlformats.org/officeDocument/2006/relationships/styles" Target="styles.xml"/><Relationship Id="rId16" Type="http://schemas.openxmlformats.org/officeDocument/2006/relationships/hyperlink" Target="https://www.fws.gov/grants/pdfs/DOIAAAP0007_IndirectCostRateDeviations.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ws.gov/grants/pdfs/DOIAAAP0007_IndirectCostRateDeviations.pdf" TargetMode="External"/><Relationship Id="rId10" Type="http://schemas.openxmlformats.org/officeDocument/2006/relationships/hyperlink" Target="http://www.ecfr.gov/cgi-bin/text-idx?SID=51462c2d2735d3df08c46526fc1750d2&amp;amp;mc=true&amp;amp;node=pt2.1.200&amp;amp;rgn=div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fr.gov/cgi-bin/text-idx?SID=51462c2d2735d3df08c46526fc1750d2&amp;amp;mc=true&amp;amp;node=pt2.1.200&amp;amp;rgn=div5" TargetMode="External"/><Relationship Id="rId14" Type="http://schemas.openxmlformats.org/officeDocument/2006/relationships/hyperlink" Target="http://www.fws.gov/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3403</Words>
  <Characters>19402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USFWS Indirect Costs Guidance</vt:lpstr>
    </vt:vector>
  </TitlesOfParts>
  <Company>Department of Interior</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USFWS Indirect Costs Guidance</dc:title>
  <dc:creator>Kvasnicka, J</dc:creator>
  <cp:lastModifiedBy>Gochis, Maria A</cp:lastModifiedBy>
  <cp:revision>2</cp:revision>
  <dcterms:created xsi:type="dcterms:W3CDTF">2018-12-20T17:13:00Z</dcterms:created>
  <dcterms:modified xsi:type="dcterms:W3CDTF">2018-12-20T17:13:00Z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Creator">
    <vt:lpwstr>Acrobat PDFMaker 15 for Word</vt:lpwstr>
  </property>
  <property fmtid="{D5CDD505-2E9C-101B-9397-08002B2CF9AE}" pid="4" name="LastSaved">
    <vt:filetime>2018-12-20T00:00:00Z</vt:filetime>
  </property>
</Properties>
</file>