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4B560CE" w14:textId="77777777" w:rsidR="00BA2D3F" w:rsidRPr="00DC3E86" w:rsidRDefault="00BA2D3F" w:rsidP="00BA2D3F">
      <w:pPr>
        <w:jc w:val="center"/>
        <w:rPr>
          <w:b/>
        </w:rPr>
      </w:pPr>
      <w:r w:rsidRPr="00DC3E86">
        <w:rPr>
          <w:b/>
        </w:rPr>
        <w:t xml:space="preserve">Statement of </w:t>
      </w:r>
    </w:p>
    <w:p w14:paraId="6D4FBFC9" w14:textId="77777777" w:rsidR="00BA2D3F" w:rsidRPr="00DC3E86" w:rsidRDefault="00BA2D3F" w:rsidP="00BA2D3F">
      <w:pPr>
        <w:jc w:val="center"/>
        <w:rPr>
          <w:b/>
        </w:rPr>
      </w:pPr>
      <w:r w:rsidRPr="00DC3E86">
        <w:rPr>
          <w:b/>
        </w:rPr>
        <w:t xml:space="preserve">Neil </w:t>
      </w:r>
      <w:proofErr w:type="spellStart"/>
      <w:r w:rsidRPr="00DC3E86">
        <w:rPr>
          <w:b/>
        </w:rPr>
        <w:t>Kornze</w:t>
      </w:r>
      <w:proofErr w:type="spellEnd"/>
    </w:p>
    <w:p w14:paraId="277D7317" w14:textId="77777777" w:rsidR="00BA2D3F" w:rsidRPr="00DC3E86" w:rsidRDefault="00BA2D3F" w:rsidP="00BA2D3F">
      <w:pPr>
        <w:jc w:val="center"/>
        <w:rPr>
          <w:b/>
        </w:rPr>
      </w:pPr>
      <w:r w:rsidRPr="00DC3E86">
        <w:rPr>
          <w:b/>
        </w:rPr>
        <w:t>Director</w:t>
      </w:r>
    </w:p>
    <w:p w14:paraId="12B4F095" w14:textId="77777777" w:rsidR="00BA2D3F" w:rsidRPr="00DC3E86" w:rsidRDefault="00BA2D3F" w:rsidP="00BA2D3F">
      <w:pPr>
        <w:jc w:val="center"/>
        <w:rPr>
          <w:b/>
        </w:rPr>
      </w:pPr>
      <w:r w:rsidRPr="00DC3E86">
        <w:rPr>
          <w:b/>
        </w:rPr>
        <w:t>U.S. Department of the Interior, Bureau of Land Management</w:t>
      </w:r>
    </w:p>
    <w:p w14:paraId="427E3296" w14:textId="77777777" w:rsidR="00BA2D3F" w:rsidRPr="00DC3E86" w:rsidRDefault="00BA2D3F" w:rsidP="00BA2D3F">
      <w:pPr>
        <w:jc w:val="center"/>
        <w:rPr>
          <w:b/>
        </w:rPr>
      </w:pPr>
      <w:bookmarkStart w:id="0" w:name="_GoBack"/>
      <w:r w:rsidRPr="00DC3E86">
        <w:rPr>
          <w:b/>
        </w:rPr>
        <w:t>Senate Energy and Natural Resources Committee</w:t>
      </w:r>
      <w:bookmarkEnd w:id="0"/>
    </w:p>
    <w:p w14:paraId="54AD752A" w14:textId="77777777" w:rsidR="00230777" w:rsidRPr="00DC3E86" w:rsidRDefault="00E84A64" w:rsidP="00CF1848">
      <w:pPr>
        <w:jc w:val="center"/>
      </w:pPr>
      <w:r w:rsidRPr="00DC3E86">
        <w:rPr>
          <w:rFonts w:eastAsia="Times New Roman"/>
          <w:b/>
        </w:rPr>
        <w:t>S. 3102, Pershing County Economic Development and Conservation Act</w:t>
      </w:r>
    </w:p>
    <w:p w14:paraId="1D74A606" w14:textId="77777777" w:rsidR="00230777" w:rsidRPr="00DC3E86" w:rsidRDefault="00E84A64" w:rsidP="00CF1848">
      <w:pPr>
        <w:jc w:val="center"/>
      </w:pPr>
      <w:r w:rsidRPr="00DC3E86">
        <w:rPr>
          <w:rFonts w:eastAsia="Times New Roman"/>
          <w:b/>
        </w:rPr>
        <w:t>September 22, 2016</w:t>
      </w:r>
    </w:p>
    <w:p w14:paraId="1F11FEE3" w14:textId="77777777" w:rsidR="00230777" w:rsidRPr="00DC3E86" w:rsidRDefault="00230777" w:rsidP="00CF1848">
      <w:pPr>
        <w:jc w:val="center"/>
      </w:pPr>
    </w:p>
    <w:p w14:paraId="106C019E" w14:textId="5C9EABEC" w:rsidR="00230777" w:rsidRPr="00DC3E86" w:rsidRDefault="00E84A64" w:rsidP="00CF1848">
      <w:r w:rsidRPr="00DC3E86">
        <w:rPr>
          <w:rFonts w:eastAsia="Times New Roman"/>
        </w:rPr>
        <w:t xml:space="preserve">Thank you for inviting the Bureau of Land Management (BLM) to testify on S. 3102, the Pershing County Economic Development and Conservation Act.  This bill authorizes public land sales, exchanges, and conveyances in Pershing County, Nevada; designates approximately 136,000 acres of BLM-managed public lands as seven wilderness areas; and releases </w:t>
      </w:r>
      <w:r w:rsidR="00985F90">
        <w:rPr>
          <w:rFonts w:eastAsia="Times New Roman"/>
        </w:rPr>
        <w:t>approximately</w:t>
      </w:r>
      <w:r w:rsidRPr="00DC3E86">
        <w:rPr>
          <w:rFonts w:eastAsia="Times New Roman"/>
        </w:rPr>
        <w:t xml:space="preserve"> 48,</w:t>
      </w:r>
      <w:r w:rsidR="00985F90">
        <w:rPr>
          <w:rFonts w:eastAsia="Times New Roman"/>
        </w:rPr>
        <w:t>6</w:t>
      </w:r>
      <w:r w:rsidRPr="00DC3E86">
        <w:rPr>
          <w:rFonts w:eastAsia="Times New Roman"/>
        </w:rPr>
        <w:t>00 acres of BLM-managed public lands from Wilderness Study Area (WSA) status. The BLM largely supports the conveyance and conservation goals of S. 3102 and would welcome the opportunity to work with Senators Heller and Reid and the Committee on important modifications to the bill.</w:t>
      </w:r>
    </w:p>
    <w:p w14:paraId="1A86B1E3" w14:textId="77777777" w:rsidR="00230777" w:rsidRPr="00DC3E86" w:rsidRDefault="00E84A64" w:rsidP="00CF1848">
      <w:r w:rsidRPr="00DC3E86">
        <w:rPr>
          <w:rFonts w:eastAsia="Times New Roman"/>
          <w:i/>
        </w:rPr>
        <w:t xml:space="preserve"> </w:t>
      </w:r>
    </w:p>
    <w:p w14:paraId="3C6320BD" w14:textId="77777777" w:rsidR="00230777" w:rsidRPr="00DC3E86" w:rsidRDefault="00E84A64" w:rsidP="00CF1848">
      <w:r w:rsidRPr="00DC3E86">
        <w:rPr>
          <w:rFonts w:eastAsia="Times New Roman"/>
          <w:b/>
          <w:u w:val="single"/>
        </w:rPr>
        <w:t>Background</w:t>
      </w:r>
    </w:p>
    <w:p w14:paraId="41EBD33E" w14:textId="027BE9BF" w:rsidR="00230777" w:rsidRPr="00DC3E86" w:rsidRDefault="00E84A64" w:rsidP="00CF1848">
      <w:r w:rsidRPr="00DC3E86">
        <w:rPr>
          <w:rFonts w:eastAsia="Times New Roman"/>
        </w:rPr>
        <w:t>Pershing County, located in northwestern Nevada, is home to nearly 7,000 people.</w:t>
      </w:r>
      <w:r w:rsidRPr="00DC3E86">
        <w:rPr>
          <w:rFonts w:eastAsia="Times New Roman"/>
          <w:i/>
        </w:rPr>
        <w:t xml:space="preserve"> </w:t>
      </w:r>
      <w:r w:rsidR="00A65BF5">
        <w:rPr>
          <w:rFonts w:eastAsia="Times New Roman"/>
          <w:i/>
        </w:rPr>
        <w:t xml:space="preserve"> </w:t>
      </w:r>
      <w:r w:rsidRPr="00DC3E86">
        <w:rPr>
          <w:rFonts w:eastAsia="Times New Roman"/>
        </w:rPr>
        <w:t>The county holds spectacular value for recreation because of its close proximity to the Black Rock Desert, Selenite Mountains, and Augusta Mountains.  It also boasts significant historic, cultural, and paleontological treasures.  The BLM manages approximately 2.9 million acres of public lands within Pershing County for a wide range of uses, including mineral development, recreation, livestock grazing, and conservation.</w:t>
      </w:r>
    </w:p>
    <w:p w14:paraId="0F13D089" w14:textId="77777777" w:rsidR="00230777" w:rsidRPr="00DC3E86" w:rsidRDefault="00230777" w:rsidP="00CF1848"/>
    <w:p w14:paraId="0633D78A" w14:textId="77777777" w:rsidR="00230777" w:rsidRPr="00DC3E86" w:rsidRDefault="00E84A64" w:rsidP="00CF1848">
      <w:r w:rsidRPr="00DC3E86">
        <w:rPr>
          <w:rFonts w:eastAsia="Times New Roman"/>
          <w:b/>
          <w:i/>
        </w:rPr>
        <w:t>Public Land Sales &amp; Exchanges</w:t>
      </w:r>
    </w:p>
    <w:p w14:paraId="0DE06C5A" w14:textId="77777777" w:rsidR="00230777" w:rsidRPr="00DC3E86" w:rsidRDefault="00E84A64" w:rsidP="00CF1848">
      <w:r w:rsidRPr="00DC3E86">
        <w:rPr>
          <w:rFonts w:eastAsia="Times New Roman"/>
        </w:rPr>
        <w:t>In 1976, with the passage of the Federal Land Policy and Management Act (FLPMA), Congress directed the BLM to retain management of most public lands, thereby reducing the acreage that had been available for disposal in earlier years.  Under FLPMA, the BLM’s mission is to sustain the health, diversity, and productivity of the public lands for the use and enjoyment of present and future generations. FLPMA also provides the BLM with a clear multiple-use and sustained yield mandate that the agency implements through its land use planning process.</w:t>
      </w:r>
    </w:p>
    <w:p w14:paraId="75A97A68" w14:textId="77777777" w:rsidR="00230777" w:rsidRPr="00DC3E86" w:rsidRDefault="00230777" w:rsidP="00CF1848"/>
    <w:p w14:paraId="01C9CD17" w14:textId="52B3D97F" w:rsidR="00230777" w:rsidRPr="00DC3E86" w:rsidRDefault="00E84A64" w:rsidP="00CF1848">
      <w:bookmarkStart w:id="1" w:name="_gjdgxs" w:colFirst="0" w:colLast="0"/>
      <w:bookmarkEnd w:id="1"/>
      <w:r w:rsidRPr="00DC3E86">
        <w:rPr>
          <w:rFonts w:eastAsia="Times New Roman"/>
        </w:rPr>
        <w:t xml:space="preserve">Nevertheless, public land sales remain a component of the BLM’s land management strategy when these sales are in the public interest and consistent with publicly-approved land use plans.  The primary land sale authority of the BLM is found in Section 203 of FLPMA.  Land sales conducted under FLPMA occur at the discretion of the Secretary of the Interior (Secretary) and </w:t>
      </w:r>
      <w:proofErr w:type="gramStart"/>
      <w:r w:rsidRPr="00DC3E86">
        <w:rPr>
          <w:rFonts w:eastAsia="Times New Roman"/>
        </w:rPr>
        <w:t>are</w:t>
      </w:r>
      <w:proofErr w:type="gramEnd"/>
      <w:r w:rsidRPr="00DC3E86">
        <w:rPr>
          <w:rFonts w:eastAsia="Times New Roman"/>
        </w:rPr>
        <w:t xml:space="preserve"> made at fair market value in accordance with Federal law. </w:t>
      </w:r>
      <w:r w:rsidR="000F4FAC">
        <w:rPr>
          <w:rFonts w:eastAsia="Times New Roman"/>
        </w:rPr>
        <w:t xml:space="preserve"> </w:t>
      </w:r>
      <w:r w:rsidRPr="00DC3E86">
        <w:rPr>
          <w:rFonts w:eastAsia="Times New Roman"/>
        </w:rPr>
        <w:t xml:space="preserve">Current policy is to generally conduct sales under competitive bidding procedures to ensure a fair return. </w:t>
      </w:r>
      <w:r w:rsidR="00B613D7">
        <w:rPr>
          <w:rFonts w:eastAsia="Times New Roman"/>
        </w:rPr>
        <w:t xml:space="preserve"> </w:t>
      </w:r>
      <w:r w:rsidRPr="00DC3E86">
        <w:rPr>
          <w:rFonts w:eastAsia="Times New Roman"/>
        </w:rPr>
        <w:t>In such cases, sales are widely advertised through public notices, media announcements, and on appropriate BLM websites.</w:t>
      </w:r>
      <w:r w:rsidRPr="00DC3E86">
        <w:rPr>
          <w:rFonts w:eastAsia="Times New Roman"/>
        </w:rPr>
        <w:br/>
        <w:t xml:space="preserve"> </w:t>
      </w:r>
    </w:p>
    <w:p w14:paraId="35CD8EA6" w14:textId="667794E2" w:rsidR="00230777" w:rsidRPr="00DC3E86" w:rsidRDefault="00E84A64" w:rsidP="00CF1848">
      <w:r w:rsidRPr="00DC3E86">
        <w:rPr>
          <w:rFonts w:eastAsia="Times New Roman"/>
        </w:rPr>
        <w:t>Similarly, the BLM uses land exchanges to ensure effective land management.  Among other purposes, land exchanges allow the</w:t>
      </w:r>
      <w:r w:rsidR="00DD0368">
        <w:rPr>
          <w:rFonts w:eastAsia="Times New Roman"/>
        </w:rPr>
        <w:t xml:space="preserve"> BLM to acquire environmentally </w:t>
      </w:r>
      <w:r w:rsidRPr="00DC3E86">
        <w:rPr>
          <w:rFonts w:eastAsia="Times New Roman"/>
        </w:rPr>
        <w:t xml:space="preserve">sensitive lands while transferring public lands into non-Federal ownership for local needs and the consolidation of scattered tracts. </w:t>
      </w:r>
      <w:r w:rsidR="004964CF">
        <w:rPr>
          <w:rFonts w:eastAsia="Times New Roman"/>
        </w:rPr>
        <w:t xml:space="preserve"> </w:t>
      </w:r>
      <w:r w:rsidRPr="00DC3E86">
        <w:rPr>
          <w:rFonts w:eastAsia="Times New Roman"/>
        </w:rPr>
        <w:t xml:space="preserve">The BLM conducts land exchanges pursuant to Section 206 of FLPMA, which </w:t>
      </w:r>
      <w:r w:rsidRPr="00DC3E86">
        <w:rPr>
          <w:rFonts w:eastAsia="Times New Roman"/>
        </w:rPr>
        <w:lastRenderedPageBreak/>
        <w:t xml:space="preserve">provides the agency with the authority to undertake such exchanges, or when given specific direction by Congress. </w:t>
      </w:r>
      <w:r w:rsidR="00290353">
        <w:rPr>
          <w:rFonts w:eastAsia="Times New Roman"/>
        </w:rPr>
        <w:t xml:space="preserve"> </w:t>
      </w:r>
      <w:r w:rsidRPr="00DC3E86">
        <w:rPr>
          <w:rFonts w:eastAsia="Times New Roman"/>
        </w:rPr>
        <w:t xml:space="preserve">To be eligible for exchange under Section 206 of FLPMA, BLM-managed lands must have been identified as potentially available for disposal through the land use planning process. </w:t>
      </w:r>
      <w:r w:rsidR="00D73A28">
        <w:rPr>
          <w:rFonts w:eastAsia="Times New Roman"/>
        </w:rPr>
        <w:t xml:space="preserve"> </w:t>
      </w:r>
      <w:r w:rsidRPr="00DC3E86">
        <w:rPr>
          <w:rFonts w:eastAsia="Times New Roman"/>
        </w:rPr>
        <w:t>Extensive public involvement is critically important for such exchanges to be successful.</w:t>
      </w:r>
    </w:p>
    <w:p w14:paraId="29E63EFD" w14:textId="77777777" w:rsidR="00230777" w:rsidRPr="00DC3E86" w:rsidRDefault="00230777" w:rsidP="00CF1848"/>
    <w:p w14:paraId="010B41BC" w14:textId="42120579" w:rsidR="00230777" w:rsidRPr="00DC3E86" w:rsidRDefault="00E84A64" w:rsidP="00CF1848">
      <w:r w:rsidRPr="00DC3E86">
        <w:rPr>
          <w:rFonts w:eastAsia="Times New Roman"/>
        </w:rPr>
        <w:t xml:space="preserve">The Administration notes that the process of identifying lands as potentially available for disposal through sale or exchange does not include the clearance of impediments to disposal or exchange, such as the presence of threatened and endangered species, cultural or historic resources, mining claims, oil and gas leases, rights-of-way, and grazing permits. </w:t>
      </w:r>
      <w:r w:rsidR="00992568">
        <w:rPr>
          <w:rFonts w:eastAsia="Times New Roman"/>
        </w:rPr>
        <w:t xml:space="preserve"> </w:t>
      </w:r>
      <w:r w:rsidRPr="00DC3E86">
        <w:rPr>
          <w:rFonts w:eastAsia="Times New Roman"/>
        </w:rPr>
        <w:t>Under FLPMA, these clearances must occur before a disposal action can be completed.</w:t>
      </w:r>
    </w:p>
    <w:p w14:paraId="27E58A43" w14:textId="77777777" w:rsidR="00230777" w:rsidRPr="00DC3E86" w:rsidRDefault="00230777" w:rsidP="00CF1848"/>
    <w:p w14:paraId="2BF5F253" w14:textId="77777777" w:rsidR="00230777" w:rsidRPr="00DC3E86" w:rsidRDefault="00E84A64" w:rsidP="00CF1848">
      <w:r w:rsidRPr="00DC3E86">
        <w:rPr>
          <w:rFonts w:eastAsia="Times New Roman"/>
          <w:b/>
          <w:i/>
        </w:rPr>
        <w:t>Public Purpose Conveyances</w:t>
      </w:r>
    </w:p>
    <w:p w14:paraId="155E3229" w14:textId="6F4DD64C" w:rsidR="00230777" w:rsidRPr="00DC3E86" w:rsidRDefault="00E84A64" w:rsidP="00CF1848">
      <w:r w:rsidRPr="00DC3E86">
        <w:rPr>
          <w:rFonts w:eastAsia="Times New Roman"/>
        </w:rPr>
        <w:t>The BLM regularly leases and conveys lands to local governments and nonprofit entities for a variety of public purposes.</w:t>
      </w:r>
      <w:r w:rsidR="00840049">
        <w:rPr>
          <w:rFonts w:eastAsia="Times New Roman"/>
        </w:rPr>
        <w:t xml:space="preserve"> </w:t>
      </w:r>
      <w:r w:rsidRPr="00DC3E86">
        <w:rPr>
          <w:rFonts w:eastAsia="Times New Roman"/>
        </w:rPr>
        <w:t xml:space="preserve"> These leases and conveyances are typically accomplished under the provisions of the Recreation and Public Purposes Act (R&amp;PP Act) or through direction supplied by specific Acts of Congress. </w:t>
      </w:r>
      <w:r w:rsidR="00F67BD2">
        <w:rPr>
          <w:rFonts w:eastAsia="Times New Roman"/>
        </w:rPr>
        <w:t xml:space="preserve"> </w:t>
      </w:r>
      <w:r w:rsidRPr="00DC3E86">
        <w:rPr>
          <w:rFonts w:eastAsia="Times New Roman"/>
        </w:rPr>
        <w:t xml:space="preserve">Such direction allows the BLM to help states, local communities, and nonprofit organizations obtain lands at nominal cost for important public purposes. </w:t>
      </w:r>
      <w:r w:rsidR="00EC1096">
        <w:rPr>
          <w:rFonts w:eastAsia="Times New Roman"/>
        </w:rPr>
        <w:t xml:space="preserve"> </w:t>
      </w:r>
      <w:r w:rsidRPr="00DC3E86">
        <w:rPr>
          <w:rFonts w:eastAsia="Times New Roman"/>
        </w:rPr>
        <w:t>The BLM generally supports appropriate legislative conveyances at nominal cost if the lands are to be used for purposes consistent with the R&amp;PP Act, if the lands are appropriate for disposal, and if the conveyances have reversionary clauses to enforce this requirement.</w:t>
      </w:r>
    </w:p>
    <w:p w14:paraId="59B6FC1D" w14:textId="77777777" w:rsidR="00230777" w:rsidRPr="00DC3E86" w:rsidRDefault="00230777" w:rsidP="00CF1848"/>
    <w:p w14:paraId="5BF2C2FB" w14:textId="54273C7A" w:rsidR="00230777" w:rsidRPr="00DC3E86" w:rsidRDefault="00E84A64" w:rsidP="00CF1848">
      <w:r w:rsidRPr="00DC3E86">
        <w:rPr>
          <w:rFonts w:eastAsia="Times New Roman"/>
          <w:b/>
          <w:u w:val="single"/>
        </w:rPr>
        <w:t>S. 3102</w:t>
      </w:r>
      <w:r w:rsidRPr="00DC3E86">
        <w:rPr>
          <w:rFonts w:eastAsia="Times New Roman"/>
          <w:b/>
          <w:u w:val="single"/>
        </w:rPr>
        <w:br/>
      </w:r>
      <w:r w:rsidRPr="00DC3E86">
        <w:rPr>
          <w:rFonts w:eastAsia="Times New Roman"/>
        </w:rPr>
        <w:t xml:space="preserve">S. 3102 </w:t>
      </w:r>
      <w:r w:rsidR="00C51E26" w:rsidRPr="00DC3E86">
        <w:rPr>
          <w:rFonts w:eastAsia="Times New Roman"/>
        </w:rPr>
        <w:t xml:space="preserve">directs </w:t>
      </w:r>
      <w:r w:rsidRPr="00DC3E86">
        <w:rPr>
          <w:rFonts w:eastAsia="Times New Roman"/>
        </w:rPr>
        <w:t xml:space="preserve">Federal land sales, exchanges, and conveyances in Pershing County, Nevada.  The legislation also designates approximately 136,000 acres of public lands as seven wilderness areas and releases </w:t>
      </w:r>
      <w:r w:rsidR="0011034C">
        <w:rPr>
          <w:rFonts w:eastAsia="Times New Roman"/>
        </w:rPr>
        <w:t>approximately 48,6</w:t>
      </w:r>
      <w:r w:rsidRPr="00DC3E86">
        <w:rPr>
          <w:rFonts w:eastAsia="Times New Roman"/>
        </w:rPr>
        <w:t>00 acres of BLM-managed WSAs from further study.</w:t>
      </w:r>
    </w:p>
    <w:p w14:paraId="0B2F02A2" w14:textId="77777777" w:rsidR="00230777" w:rsidRPr="00DC3E86" w:rsidRDefault="00230777" w:rsidP="00CF1848"/>
    <w:p w14:paraId="2584C676" w14:textId="77777777" w:rsidR="00230777" w:rsidRPr="00DC3E86" w:rsidRDefault="00E84A64" w:rsidP="00CF1848">
      <w:r w:rsidRPr="00DC3E86">
        <w:rPr>
          <w:rFonts w:eastAsia="Times New Roman"/>
          <w:b/>
          <w:i/>
        </w:rPr>
        <w:t>Checkerboard Land Resolution (Title I)</w:t>
      </w:r>
    </w:p>
    <w:p w14:paraId="71BE6CE3" w14:textId="609CF9AA" w:rsidR="00230777" w:rsidRPr="00DC3E86" w:rsidRDefault="00E84A64" w:rsidP="00CF1848">
      <w:r w:rsidRPr="00DC3E86">
        <w:rPr>
          <w:rFonts w:eastAsia="Times New Roman"/>
        </w:rPr>
        <w:t xml:space="preserve">Section 103 of S. 3102 </w:t>
      </w:r>
      <w:r w:rsidR="00C51E26" w:rsidRPr="00DC3E86">
        <w:rPr>
          <w:rFonts w:eastAsia="Times New Roman"/>
        </w:rPr>
        <w:t xml:space="preserve">directs </w:t>
      </w:r>
      <w:r w:rsidRPr="00DC3E86">
        <w:rPr>
          <w:rFonts w:eastAsia="Times New Roman"/>
        </w:rPr>
        <w:t xml:space="preserve">the sale or exchange of up to approximately 334,000 acres of BLM-managed public lands located within the area identified as the “Checkerboard Lands Resolution Area” and that have been or will be identified as potentially suitable for disposal in the Winnemucca Resource Management Plan, or in any subsequent </w:t>
      </w:r>
      <w:r w:rsidR="00C51E26" w:rsidRPr="00DC3E86">
        <w:rPr>
          <w:rFonts w:eastAsia="Times New Roman"/>
        </w:rPr>
        <w:t xml:space="preserve">land use plan </w:t>
      </w:r>
      <w:r w:rsidRPr="00DC3E86">
        <w:rPr>
          <w:rFonts w:eastAsia="Times New Roman"/>
        </w:rPr>
        <w:t xml:space="preserve">amendment </w:t>
      </w:r>
      <w:r w:rsidR="00C51E26" w:rsidRPr="00DC3E86">
        <w:rPr>
          <w:rFonts w:eastAsia="Times New Roman"/>
        </w:rPr>
        <w:t xml:space="preserve">or revision </w:t>
      </w:r>
      <w:r w:rsidRPr="00DC3E86">
        <w:rPr>
          <w:rFonts w:eastAsia="Times New Roman"/>
        </w:rPr>
        <w:t xml:space="preserve">for the planning area.  This </w:t>
      </w:r>
      <w:r w:rsidR="00C51E26" w:rsidRPr="00DC3E86">
        <w:rPr>
          <w:rFonts w:eastAsia="Times New Roman"/>
        </w:rPr>
        <w:t xml:space="preserve">acreage total </w:t>
      </w:r>
      <w:r w:rsidRPr="00DC3E86">
        <w:rPr>
          <w:rFonts w:eastAsia="Times New Roman"/>
        </w:rPr>
        <w:t xml:space="preserve">also </w:t>
      </w:r>
      <w:r w:rsidR="00C51E26" w:rsidRPr="00DC3E86">
        <w:rPr>
          <w:rFonts w:eastAsia="Times New Roman"/>
        </w:rPr>
        <w:t>includes</w:t>
      </w:r>
      <w:r w:rsidRPr="00DC3E86">
        <w:rPr>
          <w:rFonts w:eastAsia="Times New Roman"/>
        </w:rPr>
        <w:t xml:space="preserve"> approximately 15,000 additional acres of BLM-managed public lands specifically identified on the legislative map.  </w:t>
      </w:r>
    </w:p>
    <w:p w14:paraId="3164405E" w14:textId="77777777" w:rsidR="00230777" w:rsidRPr="00DC3E86" w:rsidRDefault="00230777" w:rsidP="00CF1848"/>
    <w:p w14:paraId="6E063262" w14:textId="77777777" w:rsidR="00230777" w:rsidRPr="00DC3E86" w:rsidRDefault="00E84A64" w:rsidP="00CF1848">
      <w:r w:rsidRPr="00DC3E86">
        <w:rPr>
          <w:rFonts w:eastAsia="Times New Roman"/>
        </w:rPr>
        <w:t xml:space="preserve">In addition, the bill directs the Secretary of the Interior (Secretary) to identify, no later than one year after enactment, Management Priority Areas (MPAs) within the “Checkerboard Lands Resolution Area” that are considered by the Secretary to be Greater Sage-Grouse habitat; part of an identified wildlife corridor or designated critical habitat; of value for outdoor recreation or public access for hunting, fishing, and other recreational purposes; of significant cultural, historical, ecological, or scenic value; or of value for improving Federal land management.  Once the initial identification of the MPAs is completed, the Secretary may identify additional MPAs at any time. </w:t>
      </w:r>
    </w:p>
    <w:p w14:paraId="7EC7CA71" w14:textId="77777777" w:rsidR="00230777" w:rsidRPr="00DC3E86" w:rsidRDefault="00230777" w:rsidP="00CF1848"/>
    <w:p w14:paraId="51AE402B" w14:textId="1FF6388E" w:rsidR="00230777" w:rsidRPr="00DC3E86" w:rsidRDefault="00E84A64" w:rsidP="00CF1848">
      <w:r w:rsidRPr="00DC3E86">
        <w:rPr>
          <w:rFonts w:eastAsia="Times New Roman"/>
        </w:rPr>
        <w:t xml:space="preserve">Under the bill, land sales must be conducted through a competitive bidding process and cannot exceed 150,000 acres in total.  However, exchanges would be exempted from the acreage cap.  </w:t>
      </w:r>
      <w:r w:rsidRPr="00DC3E86">
        <w:rPr>
          <w:rFonts w:eastAsia="Times New Roman"/>
        </w:rPr>
        <w:lastRenderedPageBreak/>
        <w:t xml:space="preserve">The bill requires that all lands authorized for sale or exchange be appraised </w:t>
      </w:r>
      <w:proofErr w:type="spellStart"/>
      <w:r w:rsidRPr="00DC3E86">
        <w:rPr>
          <w:rFonts w:eastAsia="Times New Roman"/>
        </w:rPr>
        <w:t>en</w:t>
      </w:r>
      <w:proofErr w:type="spellEnd"/>
      <w:r w:rsidRPr="00DC3E86">
        <w:rPr>
          <w:rFonts w:eastAsia="Times New Roman"/>
        </w:rPr>
        <w:t xml:space="preserve"> masse within one year of enactment and every five years thereafter.  Any lands with a value of less than $500 per acre</w:t>
      </w:r>
      <w:r w:rsidR="00F52DCF" w:rsidRPr="00DC3E86">
        <w:rPr>
          <w:rFonts w:eastAsia="Times New Roman"/>
        </w:rPr>
        <w:t>,</w:t>
      </w:r>
      <w:r w:rsidRPr="00DC3E86">
        <w:rPr>
          <w:rFonts w:eastAsia="Times New Roman"/>
        </w:rPr>
        <w:t xml:space="preserve"> under </w:t>
      </w:r>
      <w:r w:rsidR="006C35B0" w:rsidRPr="00DC3E86">
        <w:rPr>
          <w:rFonts w:eastAsia="Times New Roman"/>
        </w:rPr>
        <w:t>t</w:t>
      </w:r>
      <w:r w:rsidR="00F52DCF" w:rsidRPr="00DC3E86">
        <w:rPr>
          <w:rFonts w:eastAsia="Times New Roman"/>
        </w:rPr>
        <w:t>his Act,</w:t>
      </w:r>
      <w:r w:rsidRPr="00DC3E86">
        <w:rPr>
          <w:rFonts w:eastAsia="Times New Roman"/>
        </w:rPr>
        <w:t xml:space="preserve"> may be exchanged on an acre-for-acre basis with private land within a MPA; no other lands would be eligible for exchange.  </w:t>
      </w:r>
      <w:r w:rsidR="00C51E26" w:rsidRPr="00DC3E86">
        <w:rPr>
          <w:rFonts w:eastAsia="Times New Roman"/>
        </w:rPr>
        <w:t xml:space="preserve">The first land sale </w:t>
      </w:r>
      <w:r w:rsidRPr="00DC3E86">
        <w:rPr>
          <w:rFonts w:eastAsia="Times New Roman"/>
        </w:rPr>
        <w:t>must be completed within one year of enactment</w:t>
      </w:r>
      <w:r w:rsidR="00C51E26" w:rsidRPr="00DC3E86">
        <w:rPr>
          <w:rFonts w:eastAsia="Times New Roman"/>
        </w:rPr>
        <w:t xml:space="preserve">, with at least one sale </w:t>
      </w:r>
      <w:r w:rsidR="004B2538" w:rsidRPr="00DC3E86">
        <w:rPr>
          <w:rFonts w:eastAsia="Times New Roman"/>
        </w:rPr>
        <w:t xml:space="preserve">conducted every year </w:t>
      </w:r>
      <w:r w:rsidR="00C51E26" w:rsidRPr="00DC3E86">
        <w:rPr>
          <w:rFonts w:eastAsia="Times New Roman"/>
        </w:rPr>
        <w:t>thereafter, until the acreage limit for sales has been reached, or the end of a sale postpo</w:t>
      </w:r>
      <w:r w:rsidR="00592A56">
        <w:rPr>
          <w:rFonts w:eastAsia="Times New Roman"/>
        </w:rPr>
        <w:t>nement period requested by the c</w:t>
      </w:r>
      <w:r w:rsidR="00C51E26" w:rsidRPr="00DC3E86">
        <w:rPr>
          <w:rFonts w:eastAsia="Times New Roman"/>
        </w:rPr>
        <w:t>ounty</w:t>
      </w:r>
      <w:r w:rsidRPr="00DC3E86">
        <w:rPr>
          <w:rFonts w:eastAsia="Times New Roman"/>
        </w:rPr>
        <w:t>.</w:t>
      </w:r>
    </w:p>
    <w:p w14:paraId="24E099D9" w14:textId="77777777" w:rsidR="00230777" w:rsidRPr="00DC3E86" w:rsidRDefault="00230777" w:rsidP="00CF1848"/>
    <w:p w14:paraId="577AE6B5" w14:textId="146342CE" w:rsidR="00230777" w:rsidRPr="00DC3E86" w:rsidRDefault="00E84A64" w:rsidP="00CF1848">
      <w:r w:rsidRPr="00DC3E86">
        <w:rPr>
          <w:rFonts w:eastAsia="Times New Roman"/>
        </w:rPr>
        <w:t>The bill also requires that five percent of the proceeds from the sales of land</w:t>
      </w:r>
      <w:r w:rsidR="005D5EC9">
        <w:rPr>
          <w:rFonts w:eastAsia="Times New Roman"/>
        </w:rPr>
        <w:t xml:space="preserve"> would be disbursed to the S</w:t>
      </w:r>
      <w:r w:rsidRPr="00DC3E86">
        <w:rPr>
          <w:rFonts w:eastAsia="Times New Roman"/>
        </w:rPr>
        <w:t>tate for general education programs.  Ten per</w:t>
      </w:r>
      <w:r w:rsidR="004E26BC">
        <w:rPr>
          <w:rFonts w:eastAsia="Times New Roman"/>
        </w:rPr>
        <w:t xml:space="preserve">cent would be disbursed to the </w:t>
      </w:r>
      <w:r w:rsidR="00592A56">
        <w:rPr>
          <w:rFonts w:eastAsia="Times New Roman"/>
        </w:rPr>
        <w:t>c</w:t>
      </w:r>
      <w:r w:rsidRPr="00DC3E86">
        <w:rPr>
          <w:rFonts w:eastAsia="Times New Roman"/>
        </w:rPr>
        <w:t>ounty for us</w:t>
      </w:r>
      <w:r w:rsidR="00592A56">
        <w:rPr>
          <w:rFonts w:eastAsia="Times New Roman"/>
        </w:rPr>
        <w:t>e as determined through normal c</w:t>
      </w:r>
      <w:r w:rsidRPr="00DC3E86">
        <w:rPr>
          <w:rFonts w:eastAsia="Times New Roman"/>
        </w:rPr>
        <w:t>ounty budgeting procedures.  The remaining 85 percent would be deposited into a special U.S. Treasury account, which would be available to the Secretary of the Interior to: 1) reimburse costs of the BLM incurred in preparation of land sales or exchange (e.g.</w:t>
      </w:r>
      <w:r w:rsidR="00EC6F5F" w:rsidRPr="00DC3E86">
        <w:rPr>
          <w:rFonts w:eastAsia="Times New Roman"/>
        </w:rPr>
        <w:t>,</w:t>
      </w:r>
      <w:r w:rsidRPr="00DC3E86">
        <w:rPr>
          <w:rFonts w:eastAsia="Times New Roman"/>
        </w:rPr>
        <w:t xml:space="preserve"> the costs of surveys and appraisals and the costs of compliance with the National Environmental Policy </w:t>
      </w:r>
      <w:r w:rsidR="00853DE0">
        <w:rPr>
          <w:rFonts w:eastAsia="Times New Roman"/>
        </w:rPr>
        <w:t>Act [NEPA]</w:t>
      </w:r>
      <w:r w:rsidRPr="00DC3E86">
        <w:rPr>
          <w:rFonts w:eastAsia="Times New Roman"/>
        </w:rPr>
        <w:t xml:space="preserve"> and the Federal </w:t>
      </w:r>
      <w:r w:rsidR="00853DE0">
        <w:rPr>
          <w:rFonts w:eastAsia="Times New Roman"/>
        </w:rPr>
        <w:t>Land Policy and Management Act [</w:t>
      </w:r>
      <w:r w:rsidRPr="00DC3E86">
        <w:rPr>
          <w:rFonts w:eastAsia="Times New Roman"/>
        </w:rPr>
        <w:t>FLPM</w:t>
      </w:r>
      <w:r w:rsidR="00853DE0">
        <w:rPr>
          <w:rFonts w:eastAsia="Times New Roman"/>
        </w:rPr>
        <w:t>A])</w:t>
      </w:r>
      <w:r w:rsidR="00592A56">
        <w:rPr>
          <w:rFonts w:eastAsia="Times New Roman"/>
        </w:rPr>
        <w:t>; 2) conduct projects in the c</w:t>
      </w:r>
      <w:r w:rsidRPr="00DC3E86">
        <w:rPr>
          <w:rFonts w:eastAsia="Times New Roman"/>
        </w:rPr>
        <w:t>ounty to address wildlife habitat conservation and restoration; address drought conditions; secure public access to Federal land for hunting, fishing, and other recreational purposes; 3) acquire environ</w:t>
      </w:r>
      <w:r w:rsidR="00592A56">
        <w:rPr>
          <w:rFonts w:eastAsia="Times New Roman"/>
        </w:rPr>
        <w:t>mentally sensitive land in the c</w:t>
      </w:r>
      <w:r w:rsidRPr="00DC3E86">
        <w:rPr>
          <w:rFonts w:eastAsia="Times New Roman"/>
        </w:rPr>
        <w:t xml:space="preserve">ounty; and 4) conduct surveys related to the wilderness areas designated by this Act.  </w:t>
      </w:r>
    </w:p>
    <w:p w14:paraId="20F19588" w14:textId="77777777" w:rsidR="00230777" w:rsidRPr="00DC3E86" w:rsidRDefault="00230777" w:rsidP="00CF1848"/>
    <w:p w14:paraId="6F024BD5" w14:textId="514552D1" w:rsidR="00230777" w:rsidRPr="00DC3E86" w:rsidRDefault="00556F8E" w:rsidP="00CF1848">
      <w:r w:rsidRPr="00DC3E86">
        <w:rPr>
          <w:rFonts w:eastAsia="Times New Roman"/>
        </w:rPr>
        <w:t>While the BLM generally supports the consolidation of land patterns to provide for more orderly land management and the conservation of natural and cultural resources, t</w:t>
      </w:r>
      <w:r w:rsidR="00E84A64" w:rsidRPr="00DC3E86">
        <w:rPr>
          <w:rFonts w:eastAsia="Times New Roman"/>
        </w:rPr>
        <w:t xml:space="preserve">he BLM has some concerns with the land sales and exchanges </w:t>
      </w:r>
      <w:r w:rsidR="00C51E26" w:rsidRPr="00DC3E86">
        <w:rPr>
          <w:rFonts w:eastAsia="Times New Roman"/>
        </w:rPr>
        <w:t xml:space="preserve">directed </w:t>
      </w:r>
      <w:r w:rsidR="00E84A64" w:rsidRPr="00DC3E86">
        <w:rPr>
          <w:rFonts w:eastAsia="Times New Roman"/>
        </w:rPr>
        <w:t>in section 103.  We would like to work with the sponsors and Committee to address them as this legislation moves forward.  Equal value land transfers must be the cornerstone of any proposal.  The Administration is committed to continuing its adherence to the Uniform Appraisal Standards for Federal Land Acquisition and Uniform Standards of Professional Appraisal Practice.  While it may be appropriate to consider alternative methods for low-value parcels as envisioned by this legislation, we believe in general that adhering to existing FLPMA processes as much as possible is important.  In addition, the President’s FY 2017 Budget included a proposal to reauthorize the Federal Land Transaction Facilitation Act (FLTFA)</w:t>
      </w:r>
      <w:r w:rsidR="00DD0368">
        <w:rPr>
          <w:rFonts w:eastAsia="Times New Roman"/>
        </w:rPr>
        <w:t>,</w:t>
      </w:r>
      <w:r w:rsidR="00E84A64" w:rsidRPr="00DC3E86">
        <w:rPr>
          <w:rFonts w:eastAsia="Times New Roman"/>
        </w:rPr>
        <w:t xml:space="preserve"> which provided the BLM with an important tool to facilitate land tenure adjustments.  FLTFA expired in 2011.  Reauthorization would allow the BLM to sell lands identified as suitable for disposal in recent land use plans, and then to use the proceeds from those sales to acquire environmenta</w:t>
      </w:r>
      <w:r w:rsidR="005D5EC9">
        <w:rPr>
          <w:rFonts w:eastAsia="Times New Roman"/>
        </w:rPr>
        <w:t>lly sensitive lands, including S</w:t>
      </w:r>
      <w:r w:rsidR="00E84A64" w:rsidRPr="00DC3E86">
        <w:rPr>
          <w:rFonts w:eastAsia="Times New Roman"/>
        </w:rPr>
        <w:t>tate trust land inholdings.  We recommend that Congress move to reauthorize FLTFA.</w:t>
      </w:r>
    </w:p>
    <w:p w14:paraId="46242AE2" w14:textId="77777777" w:rsidR="00230777" w:rsidRPr="00DC3E86" w:rsidRDefault="00230777" w:rsidP="00CF1848"/>
    <w:p w14:paraId="3EA95495" w14:textId="0854E7CC" w:rsidR="009469F9" w:rsidRPr="00DC3E86" w:rsidRDefault="00E84A64" w:rsidP="008319BB">
      <w:pPr>
        <w:rPr>
          <w:rFonts w:eastAsia="Times New Roman"/>
        </w:rPr>
      </w:pPr>
      <w:r w:rsidRPr="00DC3E86">
        <w:rPr>
          <w:rFonts w:eastAsia="Times New Roman"/>
        </w:rPr>
        <w:t>Furthermore, the personnel the BLM would need to process these land transfers are the same personnel currently employed in a wide variety of other vital land management issues, including processing renewable energy and transmis</w:t>
      </w:r>
      <w:r w:rsidR="00DD0368">
        <w:rPr>
          <w:rFonts w:eastAsia="Times New Roman"/>
        </w:rPr>
        <w:t>sion rights-of-way applications</w:t>
      </w:r>
      <w:r w:rsidRPr="00DC3E86">
        <w:rPr>
          <w:rFonts w:eastAsia="Times New Roman"/>
        </w:rPr>
        <w:t xml:space="preserve"> and land use authorizations for community needs to name just two.  Therefore, the bill’s time</w:t>
      </w:r>
      <w:r w:rsidR="007F2EE0">
        <w:rPr>
          <w:rFonts w:eastAsia="Times New Roman"/>
        </w:rPr>
        <w:t xml:space="preserve"> </w:t>
      </w:r>
      <w:r w:rsidRPr="00DC3E86">
        <w:rPr>
          <w:rFonts w:eastAsia="Times New Roman"/>
        </w:rPr>
        <w:t xml:space="preserve">frames will necessarily have consequences for a wide variety of other users of the public lands. </w:t>
      </w:r>
    </w:p>
    <w:p w14:paraId="18092D2D" w14:textId="011E9F3D" w:rsidR="00F52DCF" w:rsidRPr="00DC3E86" w:rsidRDefault="00E84A64" w:rsidP="008319BB">
      <w:pPr>
        <w:rPr>
          <w:rFonts w:eastAsia="Times New Roman"/>
        </w:rPr>
      </w:pPr>
      <w:r w:rsidRPr="00DC3E86">
        <w:rPr>
          <w:rFonts w:eastAsia="Times New Roman"/>
        </w:rPr>
        <w:t xml:space="preserve">   </w:t>
      </w:r>
    </w:p>
    <w:p w14:paraId="3B5D907B" w14:textId="4D553F36" w:rsidR="008319BB" w:rsidRPr="00DC3E86" w:rsidRDefault="00863DC1" w:rsidP="008319BB">
      <w:pPr>
        <w:rPr>
          <w:rFonts w:eastAsia="Times New Roman"/>
          <w:color w:val="000000"/>
        </w:rPr>
      </w:pPr>
      <w:r w:rsidRPr="00DC3E86">
        <w:rPr>
          <w:rFonts w:eastAsia="Times New Roman"/>
        </w:rPr>
        <w:t xml:space="preserve">As we have previously testified, </w:t>
      </w:r>
      <w:r w:rsidR="00B86609" w:rsidRPr="00DC3E86">
        <w:rPr>
          <w:rFonts w:eastAsia="Times New Roman"/>
        </w:rPr>
        <w:t xml:space="preserve">the BLM believes that </w:t>
      </w:r>
      <w:r w:rsidR="00C51E26" w:rsidRPr="00DC3E86">
        <w:rPr>
          <w:rFonts w:eastAsia="Times New Roman"/>
        </w:rPr>
        <w:t xml:space="preserve">Federal land should not be used to pay for </w:t>
      </w:r>
      <w:r w:rsidR="006C35B0" w:rsidRPr="00DC3E86">
        <w:rPr>
          <w:rFonts w:eastAsia="Times New Roman"/>
        </w:rPr>
        <w:t xml:space="preserve">activities that would normally be funded through annual appropriations or </w:t>
      </w:r>
      <w:r w:rsidR="00C51E26" w:rsidRPr="00DC3E86">
        <w:rPr>
          <w:rFonts w:eastAsia="Times New Roman"/>
        </w:rPr>
        <w:t>the administrative costs of land sales and exchanges</w:t>
      </w:r>
      <w:r w:rsidRPr="00DC3E86">
        <w:rPr>
          <w:rFonts w:eastAsia="Times New Roman"/>
        </w:rPr>
        <w:t xml:space="preserve">.  </w:t>
      </w:r>
      <w:r w:rsidR="00B86609" w:rsidRPr="00DC3E86">
        <w:rPr>
          <w:rFonts w:eastAsia="Times New Roman"/>
        </w:rPr>
        <w:t xml:space="preserve">We would like to work with Congress to </w:t>
      </w:r>
      <w:r w:rsidR="00EC6F5F" w:rsidRPr="00DC3E86">
        <w:rPr>
          <w:rFonts w:eastAsia="Times New Roman"/>
        </w:rPr>
        <w:t>determine how best</w:t>
      </w:r>
      <w:r w:rsidR="00C51E26" w:rsidRPr="00DC3E86">
        <w:rPr>
          <w:rFonts w:eastAsia="Times New Roman"/>
        </w:rPr>
        <w:t xml:space="preserve"> to implement </w:t>
      </w:r>
      <w:r w:rsidR="00B86609" w:rsidRPr="00DC3E86">
        <w:rPr>
          <w:rFonts w:eastAsia="Times New Roman"/>
        </w:rPr>
        <w:t xml:space="preserve">the proposed sales and exchanges while also achieving the important conservation </w:t>
      </w:r>
      <w:r w:rsidR="00B86609" w:rsidRPr="00DC3E86">
        <w:rPr>
          <w:rFonts w:eastAsia="Times New Roman"/>
        </w:rPr>
        <w:lastRenderedPageBreak/>
        <w:t>and resource protection objectives outlined in this title.</w:t>
      </w:r>
      <w:r w:rsidRPr="00DC3E86">
        <w:rPr>
          <w:rFonts w:eastAsia="Times New Roman"/>
        </w:rPr>
        <w:t xml:space="preserve"> </w:t>
      </w:r>
      <w:r w:rsidR="00B86609" w:rsidRPr="00DC3E86">
        <w:rPr>
          <w:rFonts w:eastAsia="Times New Roman"/>
        </w:rPr>
        <w:t xml:space="preserve"> </w:t>
      </w:r>
      <w:r w:rsidR="00123272" w:rsidRPr="00DC3E86">
        <w:rPr>
          <w:rFonts w:eastAsia="Times New Roman"/>
        </w:rPr>
        <w:t xml:space="preserve">Finally, the BLM notes that some of the lands proposed for sale or exchange </w:t>
      </w:r>
      <w:r w:rsidR="008319BB" w:rsidRPr="00DC3E86">
        <w:rPr>
          <w:rFonts w:eastAsia="Times New Roman"/>
        </w:rPr>
        <w:t xml:space="preserve">appear to </w:t>
      </w:r>
      <w:r w:rsidR="00123272" w:rsidRPr="00DC3E86">
        <w:rPr>
          <w:rFonts w:eastAsia="Times New Roman"/>
        </w:rPr>
        <w:t xml:space="preserve">conflict with </w:t>
      </w:r>
      <w:r w:rsidR="008319BB" w:rsidRPr="00DC3E86">
        <w:rPr>
          <w:rFonts w:eastAsia="Times New Roman"/>
        </w:rPr>
        <w:t xml:space="preserve">at least two Section 368 energy corridors.  We would welcome the </w:t>
      </w:r>
      <w:r w:rsidR="008319BB" w:rsidRPr="00DC3E86">
        <w:rPr>
          <w:rFonts w:eastAsia="Times New Roman"/>
          <w:color w:val="000000"/>
        </w:rPr>
        <w:t>opportunity to work with the sponsors and the Committee on language or boundary adjustments addressing impacts to these corridors.</w:t>
      </w:r>
      <w:r w:rsidR="00C51E26" w:rsidRPr="00DC3E86">
        <w:rPr>
          <w:rFonts w:eastAsia="Times New Roman"/>
          <w:color w:val="000000"/>
        </w:rPr>
        <w:t xml:space="preserve">  </w:t>
      </w:r>
    </w:p>
    <w:p w14:paraId="02F1844D" w14:textId="77777777" w:rsidR="00230777" w:rsidRPr="00DC3E86" w:rsidRDefault="00230777" w:rsidP="00CF1848"/>
    <w:p w14:paraId="066D235E" w14:textId="77777777" w:rsidR="00230777" w:rsidRPr="00DC3E86" w:rsidRDefault="00E84A64" w:rsidP="00CF1848">
      <w:r w:rsidRPr="00DC3E86">
        <w:rPr>
          <w:rFonts w:eastAsia="Times New Roman"/>
          <w:b/>
          <w:i/>
        </w:rPr>
        <w:t>Land Conveyances &amp; Transfers (Title II)</w:t>
      </w:r>
    </w:p>
    <w:p w14:paraId="23F272C4" w14:textId="0109EDAE" w:rsidR="00230777" w:rsidRPr="00DC3E86" w:rsidRDefault="00E84A64" w:rsidP="00CF1848">
      <w:r w:rsidRPr="00DC3E86">
        <w:rPr>
          <w:rFonts w:eastAsia="Times New Roman"/>
        </w:rPr>
        <w:t>Section 201 of S. 3102 provides for directed sales of up to approximately 102,000 acres of BLM-managed public lands identified as “covered land” on the legislative map to a “qualified entity,” which is defined in the bill as the owner (or authorized leaseholder acting with the consent of the owner) of the mining claims, mill sites, or tunnel sites currently existing on any portion of the covered land.  All sales would be for fair market value, subject to uniform appraisal standards and practices, and must be completed within one year.  The qualified entity would assume all costs of the sales, including survey and administrative costs.  Proceeds from these sales would be disbursed in the manner outlined for the sales and e</w:t>
      </w:r>
      <w:r w:rsidR="00213ECB">
        <w:rPr>
          <w:rFonts w:eastAsia="Times New Roman"/>
        </w:rPr>
        <w:t>xchanges required by section 103</w:t>
      </w:r>
      <w:r w:rsidRPr="00DC3E86">
        <w:rPr>
          <w:rFonts w:eastAsia="Times New Roman"/>
        </w:rPr>
        <w:t>.</w:t>
      </w:r>
    </w:p>
    <w:p w14:paraId="27299AB8" w14:textId="77777777" w:rsidR="00230777" w:rsidRPr="00DC3E86" w:rsidRDefault="00230777" w:rsidP="00CF1848"/>
    <w:p w14:paraId="0221410E" w14:textId="4B628F45" w:rsidR="00230777" w:rsidRPr="00DC3E86" w:rsidRDefault="00E84A64" w:rsidP="00CF1848">
      <w:r w:rsidRPr="00DC3E86">
        <w:rPr>
          <w:rFonts w:eastAsia="Times New Roman"/>
        </w:rPr>
        <w:t xml:space="preserve">The BLM </w:t>
      </w:r>
      <w:r w:rsidR="00EC6F5F" w:rsidRPr="00DC3E86">
        <w:rPr>
          <w:rFonts w:eastAsia="Times New Roman"/>
        </w:rPr>
        <w:t>opposes</w:t>
      </w:r>
      <w:r w:rsidRPr="00DC3E86">
        <w:rPr>
          <w:rFonts w:eastAsia="Times New Roman"/>
        </w:rPr>
        <w:t xml:space="preserve"> this section as currently written because the lands proposed for sale include Greater Sage-Grouse habitat, numerous sites eligible for the National Register of Historic Places, and a portion of the California National Historic Trail and </w:t>
      </w:r>
      <w:proofErr w:type="spellStart"/>
      <w:r w:rsidRPr="00DC3E86">
        <w:rPr>
          <w:rFonts w:eastAsia="Times New Roman"/>
        </w:rPr>
        <w:t>viewshed</w:t>
      </w:r>
      <w:proofErr w:type="spellEnd"/>
      <w:r w:rsidRPr="00DC3E86">
        <w:rPr>
          <w:rFonts w:eastAsia="Times New Roman"/>
        </w:rPr>
        <w:t>.  We would like to work with the sponsors and Committee on technical amendments to this section, including boundary adjustments to protect natural and cultural resources in this area, the use of standard appraisal language, and ensuring that the lands to be conveyed are appropriate for disposal.</w:t>
      </w:r>
    </w:p>
    <w:p w14:paraId="50C95465" w14:textId="77777777" w:rsidR="00230777" w:rsidRPr="00DC3E86" w:rsidRDefault="00230777" w:rsidP="00CF1848"/>
    <w:p w14:paraId="56B77F85" w14:textId="1F3D4621" w:rsidR="00230777" w:rsidRPr="00DC3E86" w:rsidRDefault="00E84A64" w:rsidP="00CF1848">
      <w:r w:rsidRPr="00DC3E86">
        <w:rPr>
          <w:rFonts w:eastAsia="Times New Roman"/>
        </w:rPr>
        <w:t>Section 202 of the bill directs the Secretary to convey, at no cost, approximately 10 acres to Pershing County for use as a public cemetery.  We note that BLM is currently working to</w:t>
      </w:r>
      <w:r w:rsidR="00FE2A1D">
        <w:rPr>
          <w:rFonts w:eastAsia="Times New Roman"/>
        </w:rPr>
        <w:t xml:space="preserve"> transfer this cemetery to the c</w:t>
      </w:r>
      <w:r w:rsidRPr="00DC3E86">
        <w:rPr>
          <w:rFonts w:eastAsia="Times New Roman"/>
        </w:rPr>
        <w:t>ounty under the R&amp;PP Act.  While the BLM supports this conveyance, we would like to work with the sponsors and the Subcommittee on language for consistency with the R&amp;PP Act, including a standard reversionary clause to ensure that the land continues to be used for this important public purpose.</w:t>
      </w:r>
    </w:p>
    <w:p w14:paraId="58A3FBCA" w14:textId="77777777" w:rsidR="00230777" w:rsidRPr="00DC3E86" w:rsidRDefault="00230777" w:rsidP="00CF1848"/>
    <w:p w14:paraId="25FF527F" w14:textId="77777777" w:rsidR="00230777" w:rsidRPr="00DC3E86" w:rsidRDefault="00E84A64" w:rsidP="00CF1848">
      <w:r w:rsidRPr="00DC3E86">
        <w:rPr>
          <w:rFonts w:eastAsia="Times New Roman"/>
          <w:b/>
          <w:i/>
        </w:rPr>
        <w:t>Wilderness (Title III)</w:t>
      </w:r>
    </w:p>
    <w:p w14:paraId="4F0C8B02" w14:textId="4D3C37D4" w:rsidR="00230777" w:rsidRPr="00DC3E86" w:rsidRDefault="00E84A64" w:rsidP="00CF1848">
      <w:r w:rsidRPr="00DC3E86">
        <w:rPr>
          <w:rFonts w:eastAsia="Times New Roman"/>
        </w:rPr>
        <w:t xml:space="preserve">Section 301 of S. 3102 designates the approximately 12,300-acre Cain Mountain Wilderness, the approximately 25,000-acre </w:t>
      </w:r>
      <w:proofErr w:type="spellStart"/>
      <w:r w:rsidRPr="00DC3E86">
        <w:rPr>
          <w:rFonts w:eastAsia="Times New Roman"/>
        </w:rPr>
        <w:t>Bluewing</w:t>
      </w:r>
      <w:proofErr w:type="spellEnd"/>
      <w:r w:rsidRPr="00DC3E86">
        <w:rPr>
          <w:rFonts w:eastAsia="Times New Roman"/>
        </w:rPr>
        <w:t xml:space="preserve"> Wilderness, the approximately 23,000-acre Selenite Peak Wilderness, t</w:t>
      </w:r>
      <w:r w:rsidR="00861B9A">
        <w:rPr>
          <w:rFonts w:eastAsia="Times New Roman"/>
        </w:rPr>
        <w:t>he approximately 12,000-acre Mount</w:t>
      </w:r>
      <w:r w:rsidRPr="00DC3E86">
        <w:rPr>
          <w:rFonts w:eastAsia="Times New Roman"/>
        </w:rPr>
        <w:t xml:space="preserve"> Limbo Wilderness, the approximately 14,000-acre North </w:t>
      </w:r>
      <w:proofErr w:type="spellStart"/>
      <w:r w:rsidRPr="00DC3E86">
        <w:rPr>
          <w:rFonts w:eastAsia="Times New Roman"/>
        </w:rPr>
        <w:t>Sahwave</w:t>
      </w:r>
      <w:proofErr w:type="spellEnd"/>
      <w:r w:rsidRPr="00DC3E86">
        <w:rPr>
          <w:rFonts w:eastAsia="Times New Roman"/>
        </w:rPr>
        <w:t xml:space="preserve"> Wilderness, the approximately 35,300-acre Tobin Crest Wilderness, and the approximately 15,000-acre </w:t>
      </w:r>
      <w:proofErr w:type="spellStart"/>
      <w:r w:rsidRPr="00DC3E86">
        <w:rPr>
          <w:rFonts w:eastAsia="Times New Roman"/>
        </w:rPr>
        <w:t>Fencemaker</w:t>
      </w:r>
      <w:proofErr w:type="spellEnd"/>
      <w:r w:rsidRPr="00DC3E86">
        <w:rPr>
          <w:rFonts w:eastAsia="Times New Roman"/>
        </w:rPr>
        <w:t xml:space="preserve"> Wilderness.  The BLM supports each of these designations.  </w:t>
      </w:r>
    </w:p>
    <w:p w14:paraId="2F3DA066" w14:textId="77777777" w:rsidR="00230777" w:rsidRPr="00DC3E86" w:rsidRDefault="00230777" w:rsidP="00CF1848"/>
    <w:p w14:paraId="6A3F2645" w14:textId="1FA858BA" w:rsidR="00230777" w:rsidRPr="00DC3E86" w:rsidRDefault="00E84A64" w:rsidP="00CF1848">
      <w:r w:rsidRPr="00DC3E86">
        <w:rPr>
          <w:rFonts w:eastAsia="Times New Roman"/>
        </w:rPr>
        <w:t>These proposed additions to the National Wilderness Preservation System will protect fragile desert ecosystems and provide important habitat for Greater Sage-Grouse, pronghorn antelope, mule deer, desert bighorn sheep, and many other species of wildli</w:t>
      </w:r>
      <w:r w:rsidR="00961773">
        <w:rPr>
          <w:rFonts w:eastAsia="Times New Roman"/>
        </w:rPr>
        <w:t>fe and plants.  The proposed Mount</w:t>
      </w:r>
      <w:r w:rsidRPr="00DC3E86">
        <w:rPr>
          <w:rFonts w:eastAsia="Times New Roman"/>
        </w:rPr>
        <w:t xml:space="preserve"> Limbo Wilderness, for example, features a spectacular landscape of granite outcrops, basaltic flows, and alluvial fans that is perfect for backcountry exploration.  These proposed wildernesses provide excellent opportunities for hiking, hunting, rock climbing, camping, and horse-packing for those who wish to experience the solitude of rugged canyons and dramatic desert vistas.  The BLM recommends the use of standard language for the designation of wilderness areas.  We would also like to work with the sponsors and Committee on boundary </w:t>
      </w:r>
      <w:r w:rsidRPr="00DC3E86">
        <w:rPr>
          <w:rFonts w:eastAsia="Times New Roman"/>
        </w:rPr>
        <w:lastRenderedPageBreak/>
        <w:t xml:space="preserve">adjustments for manageability and consistency with the Wilderness Act and on clarifying language related to technical issues, temporary telecommunications devices, </w:t>
      </w:r>
      <w:r w:rsidRPr="00DC3E86">
        <w:rPr>
          <w:rFonts w:eastAsia="Times New Roman"/>
          <w:color w:val="000000"/>
        </w:rPr>
        <w:t>and</w:t>
      </w:r>
      <w:r w:rsidRPr="00DC3E86">
        <w:rPr>
          <w:rFonts w:eastAsia="Times New Roman"/>
        </w:rPr>
        <w:t xml:space="preserve"> noxious weed treatments.</w:t>
      </w:r>
    </w:p>
    <w:p w14:paraId="13AC0E45" w14:textId="77777777" w:rsidR="00230777" w:rsidRPr="00DC3E86" w:rsidRDefault="00E84A64" w:rsidP="00CF1848">
      <w:r w:rsidRPr="00DC3E86">
        <w:rPr>
          <w:rFonts w:eastAsia="Times New Roman"/>
        </w:rPr>
        <w:tab/>
      </w:r>
    </w:p>
    <w:p w14:paraId="4AAC2171" w14:textId="77777777" w:rsidR="00230777" w:rsidRPr="00DC3E86" w:rsidRDefault="00E84A64" w:rsidP="00CF1848">
      <w:r w:rsidRPr="00DC3E86">
        <w:rPr>
          <w:rFonts w:eastAsia="Times New Roman"/>
        </w:rPr>
        <w:t>Finally, section 304 of the bill releases approximately 48,600 acres of five BLM-managed wilderness study areas (WSAs) from further study, allowing these areas to be managed according to the existing BLM land use plans.</w:t>
      </w:r>
    </w:p>
    <w:p w14:paraId="488BC49E" w14:textId="77777777" w:rsidR="00230777" w:rsidRPr="00DC3E86" w:rsidRDefault="00230777" w:rsidP="00CF1848"/>
    <w:p w14:paraId="3502AFB3" w14:textId="77777777" w:rsidR="00230777" w:rsidRPr="00DC3E86" w:rsidRDefault="00E84A64" w:rsidP="00CF1848">
      <w:r w:rsidRPr="00DC3E86">
        <w:rPr>
          <w:rFonts w:eastAsia="Times New Roman"/>
          <w:b/>
          <w:u w:val="single"/>
        </w:rPr>
        <w:t>Conclusion</w:t>
      </w:r>
    </w:p>
    <w:p w14:paraId="431B38C0" w14:textId="0D485D28" w:rsidR="00230777" w:rsidRPr="00DC3E86" w:rsidRDefault="00E84A64" w:rsidP="00CF1848">
      <w:r w:rsidRPr="00DC3E86">
        <w:rPr>
          <w:rFonts w:eastAsia="Times New Roman"/>
        </w:rPr>
        <w:t>The BLM recognizes the sponsors’ extensive public outreach and hard work on S. 3102, and we   largely support the bill’s conveyance and conservation goals.  We have a number of substantive as well as minor and technical modifications to recommend, and we look forward to working with the sponsor</w:t>
      </w:r>
      <w:r w:rsidR="000878B4">
        <w:rPr>
          <w:rFonts w:eastAsia="Times New Roman"/>
        </w:rPr>
        <w:t>s</w:t>
      </w:r>
      <w:r w:rsidRPr="00DC3E86">
        <w:rPr>
          <w:rFonts w:eastAsia="Times New Roman"/>
        </w:rPr>
        <w:t xml:space="preserve"> and the </w:t>
      </w:r>
      <w:r w:rsidR="000878B4">
        <w:rPr>
          <w:rFonts w:eastAsia="Times New Roman"/>
        </w:rPr>
        <w:t>Committee</w:t>
      </w:r>
      <w:r w:rsidRPr="00DC3E86">
        <w:rPr>
          <w:rFonts w:eastAsia="Times New Roman"/>
        </w:rPr>
        <w:t xml:space="preserve"> to address these issues as the bill moves through the legislative process.</w:t>
      </w:r>
    </w:p>
    <w:p w14:paraId="065CE59C" w14:textId="77777777" w:rsidR="00230777" w:rsidRPr="00DC3E86" w:rsidRDefault="00230777" w:rsidP="00CF1848"/>
    <w:sectPr w:rsidR="00230777" w:rsidRPr="00DC3E86">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F8F54" w14:textId="77777777" w:rsidR="008E0513" w:rsidRDefault="008E0513">
      <w:r>
        <w:separator/>
      </w:r>
    </w:p>
  </w:endnote>
  <w:endnote w:type="continuationSeparator" w:id="0">
    <w:p w14:paraId="61D1A2BB" w14:textId="77777777" w:rsidR="008E0513" w:rsidRDefault="008E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87769" w14:textId="77777777" w:rsidR="00CC7565" w:rsidRDefault="00CC7565" w:rsidP="0092446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E43314" w14:textId="77777777" w:rsidR="00CC7565" w:rsidRDefault="00CC75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9B543" w14:textId="77777777" w:rsidR="00CC7565" w:rsidRPr="00CC7565" w:rsidRDefault="00CC7565" w:rsidP="00924469">
    <w:pPr>
      <w:pStyle w:val="Footer"/>
      <w:framePr w:wrap="none" w:vAnchor="text" w:hAnchor="margin" w:xAlign="center" w:y="1"/>
      <w:rPr>
        <w:rStyle w:val="PageNumber"/>
        <w:rFonts w:ascii="Times New Roman" w:hAnsi="Times New Roman" w:cs="Times New Roman"/>
      </w:rPr>
    </w:pPr>
    <w:r w:rsidRPr="00CC7565">
      <w:rPr>
        <w:rStyle w:val="PageNumber"/>
        <w:rFonts w:ascii="Times New Roman" w:hAnsi="Times New Roman" w:cs="Times New Roman"/>
      </w:rPr>
      <w:fldChar w:fldCharType="begin"/>
    </w:r>
    <w:r w:rsidRPr="00CC7565">
      <w:rPr>
        <w:rStyle w:val="PageNumber"/>
        <w:rFonts w:ascii="Times New Roman" w:hAnsi="Times New Roman" w:cs="Times New Roman"/>
      </w:rPr>
      <w:instrText xml:space="preserve">PAGE  </w:instrText>
    </w:r>
    <w:r w:rsidRPr="00CC7565">
      <w:rPr>
        <w:rStyle w:val="PageNumber"/>
        <w:rFonts w:ascii="Times New Roman" w:hAnsi="Times New Roman" w:cs="Times New Roman"/>
      </w:rPr>
      <w:fldChar w:fldCharType="separate"/>
    </w:r>
    <w:r w:rsidR="00D857CD">
      <w:rPr>
        <w:rStyle w:val="PageNumber"/>
        <w:rFonts w:ascii="Times New Roman" w:hAnsi="Times New Roman" w:cs="Times New Roman"/>
        <w:noProof/>
      </w:rPr>
      <w:t>1</w:t>
    </w:r>
    <w:r w:rsidRPr="00CC7565">
      <w:rPr>
        <w:rStyle w:val="PageNumber"/>
        <w:rFonts w:ascii="Times New Roman" w:hAnsi="Times New Roman" w:cs="Times New Roman"/>
      </w:rPr>
      <w:fldChar w:fldCharType="end"/>
    </w:r>
  </w:p>
  <w:p w14:paraId="2AA8E422" w14:textId="11AE8C31" w:rsidR="00230777" w:rsidRDefault="00230777" w:rsidP="002E641D">
    <w:pP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B906C" w14:textId="77777777" w:rsidR="008E0513" w:rsidRDefault="008E0513">
      <w:r>
        <w:separator/>
      </w:r>
    </w:p>
  </w:footnote>
  <w:footnote w:type="continuationSeparator" w:id="0">
    <w:p w14:paraId="21FBEAD4" w14:textId="77777777" w:rsidR="008E0513" w:rsidRDefault="008E0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777"/>
    <w:rsid w:val="000149BF"/>
    <w:rsid w:val="00015807"/>
    <w:rsid w:val="000878B4"/>
    <w:rsid w:val="00097D4A"/>
    <w:rsid w:val="000F4FAC"/>
    <w:rsid w:val="0011034C"/>
    <w:rsid w:val="00123272"/>
    <w:rsid w:val="00141434"/>
    <w:rsid w:val="0014374F"/>
    <w:rsid w:val="00165901"/>
    <w:rsid w:val="00175899"/>
    <w:rsid w:val="001E6E59"/>
    <w:rsid w:val="00205CB6"/>
    <w:rsid w:val="00206ED9"/>
    <w:rsid w:val="00213ECB"/>
    <w:rsid w:val="00230777"/>
    <w:rsid w:val="00290353"/>
    <w:rsid w:val="002E641D"/>
    <w:rsid w:val="002F3398"/>
    <w:rsid w:val="003B6CB3"/>
    <w:rsid w:val="00416808"/>
    <w:rsid w:val="0043308F"/>
    <w:rsid w:val="004964CF"/>
    <w:rsid w:val="004B2538"/>
    <w:rsid w:val="004E26BC"/>
    <w:rsid w:val="00556F8E"/>
    <w:rsid w:val="00591E97"/>
    <w:rsid w:val="00592A56"/>
    <w:rsid w:val="005D5EC9"/>
    <w:rsid w:val="005F6A41"/>
    <w:rsid w:val="006C35B0"/>
    <w:rsid w:val="007878F4"/>
    <w:rsid w:val="0079289C"/>
    <w:rsid w:val="007D68B7"/>
    <w:rsid w:val="007F2EE0"/>
    <w:rsid w:val="00810F4F"/>
    <w:rsid w:val="008319BB"/>
    <w:rsid w:val="00840049"/>
    <w:rsid w:val="00853DE0"/>
    <w:rsid w:val="00861B9A"/>
    <w:rsid w:val="00863DC1"/>
    <w:rsid w:val="00883692"/>
    <w:rsid w:val="008B3CB9"/>
    <w:rsid w:val="008E0513"/>
    <w:rsid w:val="009469F9"/>
    <w:rsid w:val="00957125"/>
    <w:rsid w:val="00961773"/>
    <w:rsid w:val="009669DA"/>
    <w:rsid w:val="00980E7B"/>
    <w:rsid w:val="00985F90"/>
    <w:rsid w:val="00992568"/>
    <w:rsid w:val="009D1F95"/>
    <w:rsid w:val="009E0047"/>
    <w:rsid w:val="00A24FEB"/>
    <w:rsid w:val="00A65BF5"/>
    <w:rsid w:val="00AD3D87"/>
    <w:rsid w:val="00B613D7"/>
    <w:rsid w:val="00B86609"/>
    <w:rsid w:val="00BA2D3F"/>
    <w:rsid w:val="00C337B1"/>
    <w:rsid w:val="00C51E26"/>
    <w:rsid w:val="00C65145"/>
    <w:rsid w:val="00CC7565"/>
    <w:rsid w:val="00CF1848"/>
    <w:rsid w:val="00D43E31"/>
    <w:rsid w:val="00D73A28"/>
    <w:rsid w:val="00D857CD"/>
    <w:rsid w:val="00D96479"/>
    <w:rsid w:val="00DA4A67"/>
    <w:rsid w:val="00DC3E86"/>
    <w:rsid w:val="00DD0368"/>
    <w:rsid w:val="00E84A64"/>
    <w:rsid w:val="00EC1096"/>
    <w:rsid w:val="00EC6F5F"/>
    <w:rsid w:val="00F331B9"/>
    <w:rsid w:val="00F52DCF"/>
    <w:rsid w:val="00F67BD2"/>
    <w:rsid w:val="00F956E5"/>
    <w:rsid w:val="00FE2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7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BB"/>
    <w:pPr>
      <w:spacing w:line="240" w:lineRule="auto"/>
    </w:pPr>
    <w:rPr>
      <w:rFonts w:ascii="Times New Roman" w:hAnsi="Times New Roman" w:cs="Times New Roman"/>
      <w:color w:val="auto"/>
      <w:sz w:val="24"/>
      <w:szCs w:val="24"/>
    </w:rPr>
  </w:style>
  <w:style w:type="paragraph" w:styleId="Heading1">
    <w:name w:val="heading 1"/>
    <w:basedOn w:val="Normal"/>
    <w:next w:val="Normal"/>
    <w:pPr>
      <w:keepNext/>
      <w:keepLines/>
      <w:spacing w:before="400" w:after="120" w:line="276" w:lineRule="auto"/>
      <w:outlineLvl w:val="0"/>
    </w:pPr>
    <w:rPr>
      <w:rFonts w:ascii="Arial" w:hAnsi="Arial" w:cs="Arial"/>
      <w:color w:val="000000"/>
      <w:sz w:val="40"/>
      <w:szCs w:val="40"/>
    </w:rPr>
  </w:style>
  <w:style w:type="paragraph" w:styleId="Heading2">
    <w:name w:val="heading 2"/>
    <w:basedOn w:val="Normal"/>
    <w:next w:val="Normal"/>
    <w:pPr>
      <w:keepNext/>
      <w:keepLines/>
      <w:spacing w:before="360" w:after="120" w:line="276" w:lineRule="auto"/>
      <w:outlineLvl w:val="1"/>
    </w:pPr>
    <w:rPr>
      <w:rFonts w:ascii="Arial" w:hAnsi="Arial" w:cs="Arial"/>
      <w:color w:val="000000"/>
      <w:sz w:val="32"/>
      <w:szCs w:val="32"/>
    </w:rPr>
  </w:style>
  <w:style w:type="paragraph" w:styleId="Heading3">
    <w:name w:val="heading 3"/>
    <w:basedOn w:val="Normal"/>
    <w:next w:val="Normal"/>
    <w:pPr>
      <w:keepNext/>
      <w:keepLines/>
      <w:spacing w:before="320" w:after="80" w:line="276" w:lineRule="auto"/>
      <w:outlineLvl w:val="2"/>
    </w:pPr>
    <w:rPr>
      <w:rFonts w:ascii="Arial" w:hAnsi="Arial" w:cs="Arial"/>
      <w:color w:val="434343"/>
      <w:sz w:val="28"/>
      <w:szCs w:val="28"/>
    </w:rPr>
  </w:style>
  <w:style w:type="paragraph" w:styleId="Heading4">
    <w:name w:val="heading 4"/>
    <w:basedOn w:val="Normal"/>
    <w:next w:val="Normal"/>
    <w:pPr>
      <w:keepNext/>
      <w:keepLines/>
      <w:spacing w:before="280" w:after="80" w:line="276" w:lineRule="auto"/>
      <w:outlineLvl w:val="3"/>
    </w:pPr>
    <w:rPr>
      <w:rFonts w:ascii="Arial" w:hAnsi="Arial" w:cs="Arial"/>
      <w:color w:val="666666"/>
    </w:rPr>
  </w:style>
  <w:style w:type="paragraph" w:styleId="Heading5">
    <w:name w:val="heading 5"/>
    <w:basedOn w:val="Normal"/>
    <w:next w:val="Normal"/>
    <w:pPr>
      <w:keepNext/>
      <w:keepLines/>
      <w:spacing w:before="240" w:after="80" w:line="276" w:lineRule="auto"/>
      <w:outlineLvl w:val="4"/>
    </w:pPr>
    <w:rPr>
      <w:rFonts w:ascii="Arial" w:hAnsi="Arial" w:cs="Arial"/>
      <w:color w:val="666666"/>
      <w:sz w:val="22"/>
      <w:szCs w:val="22"/>
    </w:rPr>
  </w:style>
  <w:style w:type="paragraph" w:styleId="Heading6">
    <w:name w:val="heading 6"/>
    <w:basedOn w:val="Normal"/>
    <w:next w:val="Normal"/>
    <w:pPr>
      <w:keepNext/>
      <w:keepLines/>
      <w:spacing w:before="240" w:after="80" w:line="276" w:lineRule="auto"/>
      <w:outlineLvl w:val="5"/>
    </w:pPr>
    <w:rPr>
      <w:rFonts w:ascii="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pPr>
    <w:rPr>
      <w:rFonts w:ascii="Arial" w:hAnsi="Arial" w:cs="Arial"/>
      <w:color w:val="000000"/>
      <w:sz w:val="52"/>
      <w:szCs w:val="52"/>
    </w:rPr>
  </w:style>
  <w:style w:type="paragraph" w:styleId="Subtitle">
    <w:name w:val="Subtitle"/>
    <w:basedOn w:val="Normal"/>
    <w:next w:val="Normal"/>
    <w:pPr>
      <w:keepNext/>
      <w:keepLines/>
      <w:spacing w:after="320" w:line="276" w:lineRule="auto"/>
    </w:pPr>
    <w:rPr>
      <w:rFonts w:ascii="Arial" w:hAnsi="Arial" w:cs="Arial"/>
      <w:i/>
      <w:color w:val="666666"/>
      <w:sz w:val="30"/>
      <w:szCs w:val="30"/>
    </w:rPr>
  </w:style>
  <w:style w:type="paragraph" w:styleId="Header">
    <w:name w:val="header"/>
    <w:basedOn w:val="Normal"/>
    <w:link w:val="HeaderChar"/>
    <w:uiPriority w:val="99"/>
    <w:unhideWhenUsed/>
    <w:rsid w:val="002E641D"/>
    <w:pPr>
      <w:tabs>
        <w:tab w:val="center" w:pos="4680"/>
        <w:tab w:val="right" w:pos="9360"/>
      </w:tabs>
    </w:pPr>
    <w:rPr>
      <w:rFonts w:ascii="Arial" w:hAnsi="Arial" w:cs="Arial"/>
      <w:color w:val="000000"/>
      <w:sz w:val="22"/>
      <w:szCs w:val="22"/>
    </w:rPr>
  </w:style>
  <w:style w:type="character" w:customStyle="1" w:styleId="HeaderChar">
    <w:name w:val="Header Char"/>
    <w:basedOn w:val="DefaultParagraphFont"/>
    <w:link w:val="Header"/>
    <w:uiPriority w:val="99"/>
    <w:rsid w:val="002E641D"/>
  </w:style>
  <w:style w:type="paragraph" w:styleId="Footer">
    <w:name w:val="footer"/>
    <w:basedOn w:val="Normal"/>
    <w:link w:val="FooterChar"/>
    <w:uiPriority w:val="99"/>
    <w:unhideWhenUsed/>
    <w:rsid w:val="002E641D"/>
    <w:pPr>
      <w:tabs>
        <w:tab w:val="center" w:pos="4680"/>
        <w:tab w:val="right" w:pos="9360"/>
      </w:tabs>
    </w:pPr>
    <w:rPr>
      <w:rFonts w:ascii="Arial" w:hAnsi="Arial" w:cs="Arial"/>
      <w:color w:val="000000"/>
      <w:sz w:val="22"/>
      <w:szCs w:val="22"/>
    </w:rPr>
  </w:style>
  <w:style w:type="character" w:customStyle="1" w:styleId="FooterChar">
    <w:name w:val="Footer Char"/>
    <w:basedOn w:val="DefaultParagraphFont"/>
    <w:link w:val="Footer"/>
    <w:uiPriority w:val="99"/>
    <w:rsid w:val="002E641D"/>
  </w:style>
  <w:style w:type="character" w:styleId="PageNumber">
    <w:name w:val="page number"/>
    <w:basedOn w:val="DefaultParagraphFont"/>
    <w:uiPriority w:val="99"/>
    <w:semiHidden/>
    <w:unhideWhenUsed/>
    <w:rsid w:val="00CC7565"/>
  </w:style>
  <w:style w:type="character" w:styleId="CommentReference">
    <w:name w:val="annotation reference"/>
    <w:basedOn w:val="DefaultParagraphFont"/>
    <w:uiPriority w:val="99"/>
    <w:semiHidden/>
    <w:unhideWhenUsed/>
    <w:rsid w:val="007D68B7"/>
    <w:rPr>
      <w:sz w:val="16"/>
      <w:szCs w:val="16"/>
    </w:rPr>
  </w:style>
  <w:style w:type="paragraph" w:styleId="CommentText">
    <w:name w:val="annotation text"/>
    <w:basedOn w:val="Normal"/>
    <w:link w:val="CommentTextChar"/>
    <w:uiPriority w:val="99"/>
    <w:semiHidden/>
    <w:unhideWhenUsed/>
    <w:rsid w:val="007D68B7"/>
    <w:rPr>
      <w:sz w:val="20"/>
      <w:szCs w:val="20"/>
    </w:rPr>
  </w:style>
  <w:style w:type="character" w:customStyle="1" w:styleId="CommentTextChar">
    <w:name w:val="Comment Text Char"/>
    <w:basedOn w:val="DefaultParagraphFont"/>
    <w:link w:val="CommentText"/>
    <w:uiPriority w:val="99"/>
    <w:semiHidden/>
    <w:rsid w:val="007D68B7"/>
    <w:rPr>
      <w:rFonts w:ascii="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7D68B7"/>
    <w:rPr>
      <w:b/>
      <w:bCs/>
    </w:rPr>
  </w:style>
  <w:style w:type="character" w:customStyle="1" w:styleId="CommentSubjectChar">
    <w:name w:val="Comment Subject Char"/>
    <w:basedOn w:val="CommentTextChar"/>
    <w:link w:val="CommentSubject"/>
    <w:uiPriority w:val="99"/>
    <w:semiHidden/>
    <w:rsid w:val="007D68B7"/>
    <w:rPr>
      <w:rFonts w:ascii="Times New Roman" w:hAnsi="Times New Roman" w:cs="Times New Roman"/>
      <w:b/>
      <w:bCs/>
      <w:color w:val="auto"/>
      <w:sz w:val="20"/>
      <w:szCs w:val="20"/>
    </w:rPr>
  </w:style>
  <w:style w:type="paragraph" w:styleId="BalloonText">
    <w:name w:val="Balloon Text"/>
    <w:basedOn w:val="Normal"/>
    <w:link w:val="BalloonTextChar"/>
    <w:uiPriority w:val="99"/>
    <w:semiHidden/>
    <w:unhideWhenUsed/>
    <w:rsid w:val="007D68B7"/>
    <w:rPr>
      <w:rFonts w:ascii="Tahoma" w:hAnsi="Tahoma" w:cs="Tahoma"/>
      <w:sz w:val="16"/>
      <w:szCs w:val="16"/>
    </w:rPr>
  </w:style>
  <w:style w:type="character" w:customStyle="1" w:styleId="BalloonTextChar">
    <w:name w:val="Balloon Text Char"/>
    <w:basedOn w:val="DefaultParagraphFont"/>
    <w:link w:val="BalloonText"/>
    <w:uiPriority w:val="99"/>
    <w:semiHidden/>
    <w:rsid w:val="007D68B7"/>
    <w:rPr>
      <w:rFonts w:ascii="Tahoma"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BB"/>
    <w:pPr>
      <w:spacing w:line="240" w:lineRule="auto"/>
    </w:pPr>
    <w:rPr>
      <w:rFonts w:ascii="Times New Roman" w:hAnsi="Times New Roman" w:cs="Times New Roman"/>
      <w:color w:val="auto"/>
      <w:sz w:val="24"/>
      <w:szCs w:val="24"/>
    </w:rPr>
  </w:style>
  <w:style w:type="paragraph" w:styleId="Heading1">
    <w:name w:val="heading 1"/>
    <w:basedOn w:val="Normal"/>
    <w:next w:val="Normal"/>
    <w:pPr>
      <w:keepNext/>
      <w:keepLines/>
      <w:spacing w:before="400" w:after="120" w:line="276" w:lineRule="auto"/>
      <w:outlineLvl w:val="0"/>
    </w:pPr>
    <w:rPr>
      <w:rFonts w:ascii="Arial" w:hAnsi="Arial" w:cs="Arial"/>
      <w:color w:val="000000"/>
      <w:sz w:val="40"/>
      <w:szCs w:val="40"/>
    </w:rPr>
  </w:style>
  <w:style w:type="paragraph" w:styleId="Heading2">
    <w:name w:val="heading 2"/>
    <w:basedOn w:val="Normal"/>
    <w:next w:val="Normal"/>
    <w:pPr>
      <w:keepNext/>
      <w:keepLines/>
      <w:spacing w:before="360" w:after="120" w:line="276" w:lineRule="auto"/>
      <w:outlineLvl w:val="1"/>
    </w:pPr>
    <w:rPr>
      <w:rFonts w:ascii="Arial" w:hAnsi="Arial" w:cs="Arial"/>
      <w:color w:val="000000"/>
      <w:sz w:val="32"/>
      <w:szCs w:val="32"/>
    </w:rPr>
  </w:style>
  <w:style w:type="paragraph" w:styleId="Heading3">
    <w:name w:val="heading 3"/>
    <w:basedOn w:val="Normal"/>
    <w:next w:val="Normal"/>
    <w:pPr>
      <w:keepNext/>
      <w:keepLines/>
      <w:spacing w:before="320" w:after="80" w:line="276" w:lineRule="auto"/>
      <w:outlineLvl w:val="2"/>
    </w:pPr>
    <w:rPr>
      <w:rFonts w:ascii="Arial" w:hAnsi="Arial" w:cs="Arial"/>
      <w:color w:val="434343"/>
      <w:sz w:val="28"/>
      <w:szCs w:val="28"/>
    </w:rPr>
  </w:style>
  <w:style w:type="paragraph" w:styleId="Heading4">
    <w:name w:val="heading 4"/>
    <w:basedOn w:val="Normal"/>
    <w:next w:val="Normal"/>
    <w:pPr>
      <w:keepNext/>
      <w:keepLines/>
      <w:spacing w:before="280" w:after="80" w:line="276" w:lineRule="auto"/>
      <w:outlineLvl w:val="3"/>
    </w:pPr>
    <w:rPr>
      <w:rFonts w:ascii="Arial" w:hAnsi="Arial" w:cs="Arial"/>
      <w:color w:val="666666"/>
    </w:rPr>
  </w:style>
  <w:style w:type="paragraph" w:styleId="Heading5">
    <w:name w:val="heading 5"/>
    <w:basedOn w:val="Normal"/>
    <w:next w:val="Normal"/>
    <w:pPr>
      <w:keepNext/>
      <w:keepLines/>
      <w:spacing w:before="240" w:after="80" w:line="276" w:lineRule="auto"/>
      <w:outlineLvl w:val="4"/>
    </w:pPr>
    <w:rPr>
      <w:rFonts w:ascii="Arial" w:hAnsi="Arial" w:cs="Arial"/>
      <w:color w:val="666666"/>
      <w:sz w:val="22"/>
      <w:szCs w:val="22"/>
    </w:rPr>
  </w:style>
  <w:style w:type="paragraph" w:styleId="Heading6">
    <w:name w:val="heading 6"/>
    <w:basedOn w:val="Normal"/>
    <w:next w:val="Normal"/>
    <w:pPr>
      <w:keepNext/>
      <w:keepLines/>
      <w:spacing w:before="240" w:after="80" w:line="276" w:lineRule="auto"/>
      <w:outlineLvl w:val="5"/>
    </w:pPr>
    <w:rPr>
      <w:rFonts w:ascii="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pPr>
    <w:rPr>
      <w:rFonts w:ascii="Arial" w:hAnsi="Arial" w:cs="Arial"/>
      <w:color w:val="000000"/>
      <w:sz w:val="52"/>
      <w:szCs w:val="52"/>
    </w:rPr>
  </w:style>
  <w:style w:type="paragraph" w:styleId="Subtitle">
    <w:name w:val="Subtitle"/>
    <w:basedOn w:val="Normal"/>
    <w:next w:val="Normal"/>
    <w:pPr>
      <w:keepNext/>
      <w:keepLines/>
      <w:spacing w:after="320" w:line="276" w:lineRule="auto"/>
    </w:pPr>
    <w:rPr>
      <w:rFonts w:ascii="Arial" w:hAnsi="Arial" w:cs="Arial"/>
      <w:i/>
      <w:color w:val="666666"/>
      <w:sz w:val="30"/>
      <w:szCs w:val="30"/>
    </w:rPr>
  </w:style>
  <w:style w:type="paragraph" w:styleId="Header">
    <w:name w:val="header"/>
    <w:basedOn w:val="Normal"/>
    <w:link w:val="HeaderChar"/>
    <w:uiPriority w:val="99"/>
    <w:unhideWhenUsed/>
    <w:rsid w:val="002E641D"/>
    <w:pPr>
      <w:tabs>
        <w:tab w:val="center" w:pos="4680"/>
        <w:tab w:val="right" w:pos="9360"/>
      </w:tabs>
    </w:pPr>
    <w:rPr>
      <w:rFonts w:ascii="Arial" w:hAnsi="Arial" w:cs="Arial"/>
      <w:color w:val="000000"/>
      <w:sz w:val="22"/>
      <w:szCs w:val="22"/>
    </w:rPr>
  </w:style>
  <w:style w:type="character" w:customStyle="1" w:styleId="HeaderChar">
    <w:name w:val="Header Char"/>
    <w:basedOn w:val="DefaultParagraphFont"/>
    <w:link w:val="Header"/>
    <w:uiPriority w:val="99"/>
    <w:rsid w:val="002E641D"/>
  </w:style>
  <w:style w:type="paragraph" w:styleId="Footer">
    <w:name w:val="footer"/>
    <w:basedOn w:val="Normal"/>
    <w:link w:val="FooterChar"/>
    <w:uiPriority w:val="99"/>
    <w:unhideWhenUsed/>
    <w:rsid w:val="002E641D"/>
    <w:pPr>
      <w:tabs>
        <w:tab w:val="center" w:pos="4680"/>
        <w:tab w:val="right" w:pos="9360"/>
      </w:tabs>
    </w:pPr>
    <w:rPr>
      <w:rFonts w:ascii="Arial" w:hAnsi="Arial" w:cs="Arial"/>
      <w:color w:val="000000"/>
      <w:sz w:val="22"/>
      <w:szCs w:val="22"/>
    </w:rPr>
  </w:style>
  <w:style w:type="character" w:customStyle="1" w:styleId="FooterChar">
    <w:name w:val="Footer Char"/>
    <w:basedOn w:val="DefaultParagraphFont"/>
    <w:link w:val="Footer"/>
    <w:uiPriority w:val="99"/>
    <w:rsid w:val="002E641D"/>
  </w:style>
  <w:style w:type="character" w:styleId="PageNumber">
    <w:name w:val="page number"/>
    <w:basedOn w:val="DefaultParagraphFont"/>
    <w:uiPriority w:val="99"/>
    <w:semiHidden/>
    <w:unhideWhenUsed/>
    <w:rsid w:val="00CC7565"/>
  </w:style>
  <w:style w:type="character" w:styleId="CommentReference">
    <w:name w:val="annotation reference"/>
    <w:basedOn w:val="DefaultParagraphFont"/>
    <w:uiPriority w:val="99"/>
    <w:semiHidden/>
    <w:unhideWhenUsed/>
    <w:rsid w:val="007D68B7"/>
    <w:rPr>
      <w:sz w:val="16"/>
      <w:szCs w:val="16"/>
    </w:rPr>
  </w:style>
  <w:style w:type="paragraph" w:styleId="CommentText">
    <w:name w:val="annotation text"/>
    <w:basedOn w:val="Normal"/>
    <w:link w:val="CommentTextChar"/>
    <w:uiPriority w:val="99"/>
    <w:semiHidden/>
    <w:unhideWhenUsed/>
    <w:rsid w:val="007D68B7"/>
    <w:rPr>
      <w:sz w:val="20"/>
      <w:szCs w:val="20"/>
    </w:rPr>
  </w:style>
  <w:style w:type="character" w:customStyle="1" w:styleId="CommentTextChar">
    <w:name w:val="Comment Text Char"/>
    <w:basedOn w:val="DefaultParagraphFont"/>
    <w:link w:val="CommentText"/>
    <w:uiPriority w:val="99"/>
    <w:semiHidden/>
    <w:rsid w:val="007D68B7"/>
    <w:rPr>
      <w:rFonts w:ascii="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7D68B7"/>
    <w:rPr>
      <w:b/>
      <w:bCs/>
    </w:rPr>
  </w:style>
  <w:style w:type="character" w:customStyle="1" w:styleId="CommentSubjectChar">
    <w:name w:val="Comment Subject Char"/>
    <w:basedOn w:val="CommentTextChar"/>
    <w:link w:val="CommentSubject"/>
    <w:uiPriority w:val="99"/>
    <w:semiHidden/>
    <w:rsid w:val="007D68B7"/>
    <w:rPr>
      <w:rFonts w:ascii="Times New Roman" w:hAnsi="Times New Roman" w:cs="Times New Roman"/>
      <w:b/>
      <w:bCs/>
      <w:color w:val="auto"/>
      <w:sz w:val="20"/>
      <w:szCs w:val="20"/>
    </w:rPr>
  </w:style>
  <w:style w:type="paragraph" w:styleId="BalloonText">
    <w:name w:val="Balloon Text"/>
    <w:basedOn w:val="Normal"/>
    <w:link w:val="BalloonTextChar"/>
    <w:uiPriority w:val="99"/>
    <w:semiHidden/>
    <w:unhideWhenUsed/>
    <w:rsid w:val="007D68B7"/>
    <w:rPr>
      <w:rFonts w:ascii="Tahoma" w:hAnsi="Tahoma" w:cs="Tahoma"/>
      <w:sz w:val="16"/>
      <w:szCs w:val="16"/>
    </w:rPr>
  </w:style>
  <w:style w:type="character" w:customStyle="1" w:styleId="BalloonTextChar">
    <w:name w:val="Balloon Text Char"/>
    <w:basedOn w:val="DefaultParagraphFont"/>
    <w:link w:val="BalloonText"/>
    <w:uiPriority w:val="99"/>
    <w:semiHidden/>
    <w:rsid w:val="007D68B7"/>
    <w:rPr>
      <w:rFonts w:ascii="Tahoma"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24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14482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Lyons, James R</dc:creator>
  <cp:lastModifiedBy>DiCerbo, Adrienne L</cp:lastModifiedBy>
  <cp:revision>2</cp:revision>
  <cp:lastPrinted>2016-09-19T20:40:00Z</cp:lastPrinted>
  <dcterms:created xsi:type="dcterms:W3CDTF">2016-12-28T15:34:00Z</dcterms:created>
  <dcterms:modified xsi:type="dcterms:W3CDTF">2016-12-28T15:34:00Z</dcterms:modified>
</cp:coreProperties>
</file>