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drawings/drawing16.xml" ContentType="application/vnd.openxmlformats-officedocument.drawingml.chartshapes+xml"/>
  <Override PartName="/word/drawings/drawing10.xml" ContentType="application/vnd.openxmlformats-officedocument.drawingml.chartshapes+xml"/>
  <Override PartName="/word/drawings/drawing6.xml" ContentType="application/vnd.openxmlformats-officedocument.drawingml.chartshapes+xml"/>
  <Override PartName="/word/drawings/drawing11.xml" ContentType="application/vnd.openxmlformats-officedocument.drawingml.chartshapes+xml"/>
  <Override PartName="/word/drawings/drawing1.xml" ContentType="application/vnd.openxmlformats-officedocument.drawingml.chartshapes+xml"/>
  <Override PartName="/word/drawings/drawing7.xml" ContentType="application/vnd.openxmlformats-officedocument.drawingml.chartshapes+xml"/>
  <Override PartName="/word/drawings/drawing2.xml" ContentType="application/vnd.openxmlformats-officedocument.drawingml.chartshapes+xml"/>
  <Override PartName="/word/drawings/drawing12.xml" ContentType="application/vnd.openxmlformats-officedocument.drawingml.chartshapes+xml"/>
  <Override PartName="/word/drawings/drawing8.xml" ContentType="application/vnd.openxmlformats-officedocument.drawingml.chartshapes+xml"/>
  <Override PartName="/word/drawings/drawing3.xml" ContentType="application/vnd.openxmlformats-officedocument.drawingml.chartshapes+xml"/>
  <Override PartName="/word/drawings/drawing13.xml" ContentType="application/vnd.openxmlformats-officedocument.drawingml.chartshapes+xml"/>
  <Override PartName="/word/drawings/drawing14.xml" ContentType="application/vnd.openxmlformats-officedocument.drawingml.chartshapes+xml"/>
  <Override PartName="/word/drawings/drawing4.xml" ContentType="application/vnd.openxmlformats-officedocument.drawingml.chartshapes+xml"/>
  <Override PartName="/word/drawings/drawing9.xml" ContentType="application/vnd.openxmlformats-officedocument.drawingml.chartshapes+xml"/>
  <Override PartName="/word/drawings/drawing15.xml" ContentType="application/vnd.openxmlformats-officedocument.drawingml.chartshapes+xml"/>
  <Override PartName="/word/drawings/drawing5.xml" ContentType="application/vnd.openxmlformats-officedocument.drawingml.chartshap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3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theme/theme1.xml" ContentType="application/vnd.openxmlformats-officedocument.theme+xml"/>
  <Override PartName="/word/charts/chart14.xml" ContentType="application/vnd.openxmlformats-officedocument.drawingml.chart+xml"/>
  <Override PartName="/word/charts/chart12.xml" ContentType="application/vnd.openxmlformats-officedocument.drawingml.chart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93E8608" w14:textId="77777777" w:rsidR="00CB4164" w:rsidRDefault="00CB4164" w:rsidP="00CB4164">
      <w:pPr>
        <w:jc w:val="center"/>
      </w:pPr>
    </w:p>
    <w:p w14:paraId="77B27E58" w14:textId="77777777" w:rsidR="00CB4164" w:rsidRDefault="00CB4164" w:rsidP="00CB4164">
      <w:pPr>
        <w:jc w:val="center"/>
      </w:pPr>
    </w:p>
    <w:p w14:paraId="18E4FEB3" w14:textId="77777777" w:rsidR="00CB4164" w:rsidRDefault="00CB4164" w:rsidP="00CB4164">
      <w:pPr>
        <w:jc w:val="center"/>
      </w:pPr>
    </w:p>
    <w:p w14:paraId="75CACA59" w14:textId="77777777" w:rsidR="00CB4164" w:rsidRDefault="00CB4164" w:rsidP="00CB4164">
      <w:pPr>
        <w:jc w:val="center"/>
      </w:pPr>
    </w:p>
    <w:p w14:paraId="453E9809" w14:textId="77777777" w:rsidR="00CB4164" w:rsidRDefault="00CB4164" w:rsidP="00CB4164">
      <w:pPr>
        <w:jc w:val="center"/>
      </w:pPr>
    </w:p>
    <w:p w14:paraId="09DAC3CF" w14:textId="77777777" w:rsidR="00CB4164" w:rsidRDefault="00CB4164" w:rsidP="00CB4164">
      <w:pPr>
        <w:jc w:val="center"/>
      </w:pPr>
    </w:p>
    <w:p w14:paraId="344363D0" w14:textId="77777777" w:rsidR="00CB4164" w:rsidRDefault="00CB4164" w:rsidP="00CB4164">
      <w:pPr>
        <w:jc w:val="center"/>
      </w:pPr>
    </w:p>
    <w:p w14:paraId="268D6779" w14:textId="77777777" w:rsidR="00CB4164" w:rsidRDefault="00CB4164" w:rsidP="00CB4164">
      <w:pPr>
        <w:jc w:val="center"/>
      </w:pPr>
    </w:p>
    <w:p w14:paraId="668BFDDC" w14:textId="1858ED1E" w:rsidR="00CB4164" w:rsidRDefault="00CB4164" w:rsidP="00CB4164">
      <w:pPr>
        <w:jc w:val="center"/>
      </w:pPr>
      <w:r>
        <w:t>Appendix G</w:t>
      </w:r>
    </w:p>
    <w:p w14:paraId="2396CA93" w14:textId="77777777" w:rsidR="00CB4164" w:rsidRDefault="00CB4164" w:rsidP="00CB4164">
      <w:pPr>
        <w:jc w:val="center"/>
      </w:pPr>
      <w:r>
        <w:t>Deposition Pie Charts for Class I areas and IMPROVE monitoring sites</w:t>
      </w:r>
    </w:p>
    <w:p w14:paraId="19956DE9" w14:textId="77777777" w:rsidR="00CB4164" w:rsidRDefault="00CB4164" w:rsidP="00CB4164">
      <w:pPr>
        <w:pStyle w:val="NoSpacing"/>
      </w:pPr>
    </w:p>
    <w:p w14:paraId="4BF8BFC1" w14:textId="77777777" w:rsidR="00CB4164" w:rsidRDefault="00CB4164" w:rsidP="00CB4164">
      <w:pPr>
        <w:pStyle w:val="NoSpacing"/>
      </w:pPr>
    </w:p>
    <w:p w14:paraId="7AB315E0" w14:textId="77777777" w:rsidR="00CB4164" w:rsidRDefault="00CB4164" w:rsidP="00CB4164">
      <w:pPr>
        <w:pStyle w:val="NoSpacing"/>
      </w:pPr>
    </w:p>
    <w:p w14:paraId="1CC7287B" w14:textId="77777777" w:rsidR="00CB4164" w:rsidRDefault="00CB4164" w:rsidP="00CB4164">
      <w:pPr>
        <w:pStyle w:val="NoSpacing"/>
      </w:pPr>
    </w:p>
    <w:p w14:paraId="0862183B" w14:textId="1F10B20B" w:rsidR="00CB4164" w:rsidRPr="007A7B71" w:rsidRDefault="00CB4164" w:rsidP="00CB4164">
      <w:pPr>
        <w:jc w:val="center"/>
        <w:rPr>
          <w:b/>
          <w:bCs/>
        </w:rPr>
      </w:pPr>
      <w:r>
        <w:rPr>
          <w:b/>
          <w:bCs/>
        </w:rPr>
        <w:t>NM</w:t>
      </w:r>
      <w:r w:rsidRPr="007A7B71">
        <w:rPr>
          <w:b/>
          <w:bCs/>
        </w:rPr>
        <w:t xml:space="preserve"> </w:t>
      </w:r>
      <w:r>
        <w:rPr>
          <w:b/>
          <w:bCs/>
        </w:rPr>
        <w:t xml:space="preserve">Deposition Charts </w:t>
      </w:r>
      <w:r w:rsidRPr="007A7B71">
        <w:rPr>
          <w:b/>
          <w:bCs/>
        </w:rPr>
        <w:t>Class I Areas</w:t>
      </w:r>
    </w:p>
    <w:p w14:paraId="0F1DC402" w14:textId="77777777" w:rsidR="00CB4164" w:rsidRDefault="00CB4164" w:rsidP="00CB4164">
      <w:pPr>
        <w:pStyle w:val="NoSpacing"/>
      </w:pPr>
    </w:p>
    <w:p w14:paraId="705966A3" w14:textId="77777777" w:rsidR="00CB4164" w:rsidRDefault="00CB4164" w:rsidP="00CB4164">
      <w:pPr>
        <w:pStyle w:val="NoSpacing"/>
      </w:pPr>
    </w:p>
    <w:p w14:paraId="5699273C" w14:textId="77777777" w:rsidR="00CB4164" w:rsidRDefault="00CB4164" w:rsidP="00CB4164">
      <w:pPr>
        <w:pStyle w:val="NoSpacing"/>
      </w:pPr>
    </w:p>
    <w:p w14:paraId="5AD20453" w14:textId="77777777" w:rsidR="00CB4164" w:rsidRDefault="00CB4164" w:rsidP="00CB4164">
      <w:pPr>
        <w:pStyle w:val="NoSpacing"/>
      </w:pPr>
    </w:p>
    <w:p w14:paraId="0B8A7107" w14:textId="77777777" w:rsidR="00CB4164" w:rsidRDefault="00CB4164" w:rsidP="00CB4164">
      <w:pPr>
        <w:pStyle w:val="NoSpacing"/>
      </w:pPr>
    </w:p>
    <w:p w14:paraId="0DE2A809" w14:textId="77777777" w:rsidR="00CB4164" w:rsidRDefault="00CB4164" w:rsidP="00CB4164">
      <w:pPr>
        <w:pStyle w:val="NoSpacing"/>
      </w:pPr>
    </w:p>
    <w:p w14:paraId="19BC188E" w14:textId="77777777" w:rsidR="00CB4164" w:rsidRDefault="00CB4164" w:rsidP="00CB4164">
      <w:pPr>
        <w:pStyle w:val="NoSpacing"/>
      </w:pPr>
    </w:p>
    <w:p w14:paraId="7B6C65DA" w14:textId="77777777" w:rsidR="00CB4164" w:rsidRDefault="00CB4164" w:rsidP="00CB4164">
      <w:pPr>
        <w:pStyle w:val="NoSpacing"/>
      </w:pPr>
    </w:p>
    <w:p w14:paraId="0C655F5C" w14:textId="77777777" w:rsidR="00CB4164" w:rsidRDefault="00CB4164" w:rsidP="00CB4164">
      <w:pPr>
        <w:pStyle w:val="NoSpacing"/>
      </w:pPr>
    </w:p>
    <w:p w14:paraId="552A9526" w14:textId="77777777" w:rsidR="00CB4164" w:rsidRDefault="00CB4164" w:rsidP="00CB4164">
      <w:pPr>
        <w:pStyle w:val="NoSpacing"/>
      </w:pPr>
    </w:p>
    <w:p w14:paraId="2D414D1A" w14:textId="77777777" w:rsidR="00CB4164" w:rsidRDefault="00CB4164" w:rsidP="00CB4164">
      <w:pPr>
        <w:pStyle w:val="NoSpacing"/>
      </w:pPr>
    </w:p>
    <w:p w14:paraId="1D74BC64" w14:textId="77777777" w:rsidR="00CB4164" w:rsidRDefault="00CB4164" w:rsidP="00CB4164">
      <w:pPr>
        <w:pStyle w:val="NoSpacing"/>
      </w:pPr>
    </w:p>
    <w:p w14:paraId="28568995" w14:textId="77777777" w:rsidR="00CB4164" w:rsidRDefault="00CB4164" w:rsidP="00CB4164">
      <w:pPr>
        <w:pStyle w:val="NoSpacing"/>
      </w:pPr>
    </w:p>
    <w:p w14:paraId="711ABB2D" w14:textId="77777777" w:rsidR="00CB4164" w:rsidRDefault="00CB4164" w:rsidP="00CB4164">
      <w:pPr>
        <w:pStyle w:val="NoSpacing"/>
      </w:pPr>
    </w:p>
    <w:p w14:paraId="6AD656B3" w14:textId="77777777" w:rsidR="00CB4164" w:rsidRDefault="00CB4164" w:rsidP="00CB4164">
      <w:pPr>
        <w:pStyle w:val="NoSpacing"/>
      </w:pPr>
    </w:p>
    <w:p w14:paraId="29091464" w14:textId="77777777" w:rsidR="00CB4164" w:rsidRDefault="00CB4164" w:rsidP="00CB4164">
      <w:pPr>
        <w:pStyle w:val="NoSpacing"/>
      </w:pPr>
    </w:p>
    <w:p w14:paraId="6A497E49" w14:textId="77777777" w:rsidR="00CB4164" w:rsidRDefault="00CB4164" w:rsidP="00CB4164">
      <w:pPr>
        <w:pStyle w:val="NoSpacing"/>
      </w:pPr>
    </w:p>
    <w:p w14:paraId="3871062A" w14:textId="77777777" w:rsidR="00CB4164" w:rsidRDefault="00CB4164" w:rsidP="00CB4164">
      <w:pPr>
        <w:pStyle w:val="NoSpacing"/>
      </w:pPr>
    </w:p>
    <w:p w14:paraId="0324E97A" w14:textId="77777777" w:rsidR="00CB4164" w:rsidRDefault="00CB4164" w:rsidP="00CB4164">
      <w:pPr>
        <w:pStyle w:val="NoSpacing"/>
      </w:pPr>
    </w:p>
    <w:p w14:paraId="1BFC7750" w14:textId="77777777" w:rsidR="00CB4164" w:rsidRDefault="00CB4164" w:rsidP="00CB4164">
      <w:pPr>
        <w:pStyle w:val="NoSpacing"/>
      </w:pPr>
    </w:p>
    <w:p w14:paraId="47F3E943" w14:textId="77777777" w:rsidR="00CB4164" w:rsidRDefault="00CB4164" w:rsidP="00CB4164">
      <w:pPr>
        <w:pStyle w:val="NoSpacing"/>
      </w:pPr>
    </w:p>
    <w:p w14:paraId="43BA593E" w14:textId="77777777" w:rsidR="00CB4164" w:rsidRDefault="00CB4164" w:rsidP="00CB4164">
      <w:pPr>
        <w:pStyle w:val="NoSpacing"/>
      </w:pPr>
    </w:p>
    <w:p w14:paraId="61664EC5" w14:textId="77777777" w:rsidR="00CB4164" w:rsidRDefault="00CB4164" w:rsidP="00CB4164">
      <w:pPr>
        <w:pStyle w:val="NoSpacing"/>
      </w:pPr>
    </w:p>
    <w:p w14:paraId="77925C4B" w14:textId="77777777" w:rsidR="00CB4164" w:rsidRDefault="00CB4164" w:rsidP="00CB4164">
      <w:pPr>
        <w:pStyle w:val="NoSpacing"/>
      </w:pPr>
    </w:p>
    <w:p w14:paraId="1F2F79C5" w14:textId="77777777" w:rsidR="00CB4164" w:rsidRDefault="00CB4164" w:rsidP="00CB4164">
      <w:pPr>
        <w:pStyle w:val="NoSpacing"/>
      </w:pPr>
    </w:p>
    <w:p w14:paraId="7BFE478A" w14:textId="237BBA6C" w:rsidR="00B15E11" w:rsidRDefault="00B15E11" w:rsidP="00CB4164">
      <w:pPr>
        <w:pStyle w:val="NoSpacing"/>
      </w:pPr>
      <w:bookmarkStart w:id="0" w:name="_GoBack"/>
      <w:bookmarkEnd w:id="0"/>
      <w:r w:rsidRPr="00F16A5F">
        <w:lastRenderedPageBreak/>
        <w:t>New Mexico Class I areas</w:t>
      </w:r>
    </w:p>
    <w:p w14:paraId="650B713E" w14:textId="77777777" w:rsidR="00B15E11" w:rsidRDefault="00B15E11" w:rsidP="00B15E11">
      <w:r>
        <w:t>Bandelier National Monument</w:t>
      </w:r>
    </w:p>
    <w:p w14:paraId="030437F6" w14:textId="77777777" w:rsidR="00B15E11" w:rsidRDefault="00B15E11" w:rsidP="00B15E11">
      <w:r>
        <w:rPr>
          <w:noProof/>
        </w:rPr>
        <w:drawing>
          <wp:inline distT="0" distB="0" distL="0" distR="0" wp14:anchorId="53DA254B" wp14:editId="72D59DD0">
            <wp:extent cx="5130470" cy="4265762"/>
            <wp:effectExtent l="0" t="0" r="13335" b="20955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"/>
              </a:graphicData>
            </a:graphic>
          </wp:inline>
        </w:drawing>
      </w:r>
    </w:p>
    <w:p w14:paraId="53E38313" w14:textId="77777777" w:rsidR="00B15E11" w:rsidRDefault="00B15E11" w:rsidP="00B15E11">
      <w:r>
        <w:rPr>
          <w:noProof/>
        </w:rPr>
        <w:lastRenderedPageBreak/>
        <w:drawing>
          <wp:inline distT="0" distB="0" distL="0" distR="0" wp14:anchorId="0814202A" wp14:editId="07229872">
            <wp:extent cx="5925539" cy="5339033"/>
            <wp:effectExtent l="0" t="0" r="18415" b="14605"/>
            <wp:docPr id="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p w14:paraId="5A285E46" w14:textId="77777777" w:rsidR="00B15E11" w:rsidRDefault="00B15E11" w:rsidP="00B15E11"/>
    <w:p w14:paraId="59B58343" w14:textId="77777777" w:rsidR="00B15E11" w:rsidRDefault="00B15E11" w:rsidP="00B15E11"/>
    <w:p w14:paraId="23798765" w14:textId="77777777" w:rsidR="00B15E11" w:rsidRDefault="00B15E11" w:rsidP="00B15E11"/>
    <w:p w14:paraId="084BF04E" w14:textId="77777777" w:rsidR="00B15E11" w:rsidRDefault="00B15E11" w:rsidP="00B15E11"/>
    <w:p w14:paraId="644EA62B" w14:textId="77777777" w:rsidR="00B15E11" w:rsidRDefault="00B15E11" w:rsidP="00B15E11"/>
    <w:p w14:paraId="3849A48D" w14:textId="77777777" w:rsidR="00B15E11" w:rsidRDefault="00B15E11" w:rsidP="00B15E11"/>
    <w:p w14:paraId="7C3A8265" w14:textId="77777777" w:rsidR="00B15E11" w:rsidRDefault="00B15E11" w:rsidP="00B15E11"/>
    <w:p w14:paraId="6BA96057" w14:textId="77777777" w:rsidR="00B15E11" w:rsidRDefault="00B15E11" w:rsidP="00B15E11"/>
    <w:p w14:paraId="5BE1C8FD" w14:textId="77777777" w:rsidR="00B15E11" w:rsidRDefault="00B15E11" w:rsidP="00B15E11"/>
    <w:p w14:paraId="7FE87496" w14:textId="77777777" w:rsidR="00B15E11" w:rsidRDefault="00B15E11" w:rsidP="00B15E11"/>
    <w:p w14:paraId="13CDA72A" w14:textId="77777777" w:rsidR="00B15E11" w:rsidRDefault="00B15E11" w:rsidP="00B15E11">
      <w:r>
        <w:lastRenderedPageBreak/>
        <w:t>Bosque del Apache National Wildlife Refuge</w:t>
      </w:r>
    </w:p>
    <w:p w14:paraId="5392B5B9" w14:textId="77777777" w:rsidR="00B15E11" w:rsidRDefault="00B15E11" w:rsidP="00B15E11">
      <w:r>
        <w:rPr>
          <w:noProof/>
        </w:rPr>
        <w:drawing>
          <wp:inline distT="0" distB="0" distL="0" distR="0" wp14:anchorId="553EEED5" wp14:editId="6A5D3BAA">
            <wp:extent cx="5130470" cy="4265762"/>
            <wp:effectExtent l="0" t="0" r="13335" b="20955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14:paraId="3E524E47" w14:textId="77777777" w:rsidR="00B15E11" w:rsidRDefault="00B15E11" w:rsidP="00B15E11">
      <w:r>
        <w:rPr>
          <w:noProof/>
        </w:rPr>
        <w:lastRenderedPageBreak/>
        <w:drawing>
          <wp:inline distT="0" distB="0" distL="0" distR="0" wp14:anchorId="15C6E43E" wp14:editId="0A2EDF31">
            <wp:extent cx="5925539" cy="5339033"/>
            <wp:effectExtent l="0" t="0" r="18415" b="14605"/>
            <wp:docPr id="6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14:paraId="7691CBFC" w14:textId="77777777" w:rsidR="00B15E11" w:rsidRDefault="00B15E11" w:rsidP="00B15E11"/>
    <w:p w14:paraId="524B8CB7" w14:textId="77777777" w:rsidR="00B15E11" w:rsidRDefault="00B15E11" w:rsidP="00B15E11"/>
    <w:p w14:paraId="37622039" w14:textId="77777777" w:rsidR="00B15E11" w:rsidRDefault="00B15E11" w:rsidP="00B15E11"/>
    <w:p w14:paraId="4A7AF915" w14:textId="77777777" w:rsidR="00B15E11" w:rsidRDefault="00B15E11" w:rsidP="00B15E11"/>
    <w:p w14:paraId="6AB27451" w14:textId="77777777" w:rsidR="00B15E11" w:rsidRDefault="00B15E11" w:rsidP="00B15E11"/>
    <w:p w14:paraId="5B253186" w14:textId="77777777" w:rsidR="00B15E11" w:rsidRDefault="00B15E11" w:rsidP="00B15E11"/>
    <w:p w14:paraId="3CE9C350" w14:textId="77777777" w:rsidR="00B15E11" w:rsidRDefault="00B15E11" w:rsidP="00B15E11"/>
    <w:p w14:paraId="6EF6A189" w14:textId="77777777" w:rsidR="00B15E11" w:rsidRDefault="00B15E11" w:rsidP="00B15E11"/>
    <w:p w14:paraId="069FFDEF" w14:textId="77777777" w:rsidR="00B15E11" w:rsidRDefault="00B15E11" w:rsidP="00B15E11"/>
    <w:p w14:paraId="42DD625C" w14:textId="77777777" w:rsidR="00B15E11" w:rsidRDefault="00B15E11" w:rsidP="00B15E11"/>
    <w:p w14:paraId="42134787" w14:textId="77777777" w:rsidR="00B15E11" w:rsidRDefault="00B15E11" w:rsidP="00B15E11">
      <w:r>
        <w:lastRenderedPageBreak/>
        <w:t>Gila Wilderness</w:t>
      </w:r>
    </w:p>
    <w:p w14:paraId="78ABD34A" w14:textId="77777777" w:rsidR="00B15E11" w:rsidRDefault="00B15E11" w:rsidP="00B15E11">
      <w:r>
        <w:rPr>
          <w:noProof/>
        </w:rPr>
        <w:drawing>
          <wp:inline distT="0" distB="0" distL="0" distR="0" wp14:anchorId="433504E9" wp14:editId="640A3BA1">
            <wp:extent cx="5130470" cy="4265762"/>
            <wp:effectExtent l="0" t="0" r="13335" b="20955"/>
            <wp:docPr id="11" name="Chart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14:paraId="72D5C87F" w14:textId="77777777" w:rsidR="00B15E11" w:rsidRDefault="00B15E11" w:rsidP="00B15E11">
      <w:r>
        <w:rPr>
          <w:noProof/>
        </w:rPr>
        <w:lastRenderedPageBreak/>
        <w:drawing>
          <wp:inline distT="0" distB="0" distL="0" distR="0" wp14:anchorId="779E7949" wp14:editId="159FD1A5">
            <wp:extent cx="5925539" cy="5339033"/>
            <wp:effectExtent l="0" t="0" r="18415" b="14605"/>
            <wp:docPr id="12" name="Chart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0E79B1D7" w14:textId="77777777" w:rsidR="00B15E11" w:rsidRDefault="00B15E11" w:rsidP="00B15E11">
      <w:pPr>
        <w:rPr>
          <w:b/>
          <w:u w:val="single"/>
        </w:rPr>
      </w:pPr>
    </w:p>
    <w:p w14:paraId="6DA848C3" w14:textId="77777777" w:rsidR="00B15E11" w:rsidRDefault="00B15E11" w:rsidP="00B15E11">
      <w:pPr>
        <w:rPr>
          <w:b/>
          <w:u w:val="single"/>
        </w:rPr>
      </w:pPr>
    </w:p>
    <w:p w14:paraId="6BFC61DD" w14:textId="77777777" w:rsidR="00B15E11" w:rsidRDefault="00B15E11" w:rsidP="00B15E11">
      <w:pPr>
        <w:rPr>
          <w:b/>
          <w:u w:val="single"/>
        </w:rPr>
      </w:pPr>
    </w:p>
    <w:p w14:paraId="4C435365" w14:textId="77777777" w:rsidR="00B15E11" w:rsidRDefault="00B15E11" w:rsidP="00B15E11">
      <w:pPr>
        <w:rPr>
          <w:b/>
          <w:u w:val="single"/>
        </w:rPr>
      </w:pPr>
    </w:p>
    <w:p w14:paraId="4DE32A20" w14:textId="77777777" w:rsidR="00B15E11" w:rsidRDefault="00B15E11" w:rsidP="00B15E11">
      <w:pPr>
        <w:rPr>
          <w:b/>
          <w:u w:val="single"/>
        </w:rPr>
      </w:pPr>
    </w:p>
    <w:p w14:paraId="1ED3DEB3" w14:textId="77777777" w:rsidR="00B15E11" w:rsidRDefault="00B15E11" w:rsidP="00B15E11">
      <w:pPr>
        <w:rPr>
          <w:b/>
          <w:u w:val="single"/>
        </w:rPr>
      </w:pPr>
    </w:p>
    <w:p w14:paraId="41134109" w14:textId="77777777" w:rsidR="00B15E11" w:rsidRDefault="00B15E11" w:rsidP="00B15E11">
      <w:pPr>
        <w:rPr>
          <w:b/>
          <w:u w:val="single"/>
        </w:rPr>
      </w:pPr>
    </w:p>
    <w:p w14:paraId="1AB2BF1A" w14:textId="77777777" w:rsidR="00B15E11" w:rsidRDefault="00B15E11" w:rsidP="00B15E11">
      <w:pPr>
        <w:rPr>
          <w:b/>
          <w:u w:val="single"/>
        </w:rPr>
      </w:pPr>
    </w:p>
    <w:p w14:paraId="565A1133" w14:textId="77777777" w:rsidR="00B15E11" w:rsidRDefault="00B15E11" w:rsidP="00B15E11"/>
    <w:p w14:paraId="5852B9AD" w14:textId="77777777" w:rsidR="00B15E11" w:rsidRDefault="00B15E11" w:rsidP="00B15E11"/>
    <w:p w14:paraId="78AA0E1E" w14:textId="77777777" w:rsidR="00B15E11" w:rsidRDefault="00B15E11" w:rsidP="00B15E11">
      <w:r>
        <w:lastRenderedPageBreak/>
        <w:t>Salt Creek Wilderness</w:t>
      </w:r>
    </w:p>
    <w:p w14:paraId="2EEC80CC" w14:textId="77777777" w:rsidR="00B15E11" w:rsidRDefault="00B15E11" w:rsidP="00B15E11">
      <w:r>
        <w:rPr>
          <w:noProof/>
        </w:rPr>
        <w:drawing>
          <wp:inline distT="0" distB="0" distL="0" distR="0" wp14:anchorId="2F3A5E9D" wp14:editId="6D4C854C">
            <wp:extent cx="5130470" cy="4265762"/>
            <wp:effectExtent l="0" t="0" r="13335" b="20955"/>
            <wp:docPr id="29" name="Chart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4215DB2A" w14:textId="77777777" w:rsidR="00B15E11" w:rsidRDefault="00B15E11" w:rsidP="00B15E11">
      <w:r>
        <w:rPr>
          <w:noProof/>
        </w:rPr>
        <w:lastRenderedPageBreak/>
        <w:drawing>
          <wp:inline distT="0" distB="0" distL="0" distR="0" wp14:anchorId="2BA2B3C4" wp14:editId="1BD7231F">
            <wp:extent cx="5925539" cy="5339033"/>
            <wp:effectExtent l="0" t="0" r="18415" b="14605"/>
            <wp:docPr id="30" name="Chart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5B85B7EB" w14:textId="77777777" w:rsidR="00B15E11" w:rsidRDefault="00B15E11" w:rsidP="00B15E11"/>
    <w:p w14:paraId="33ED8E29" w14:textId="77777777" w:rsidR="00B15E11" w:rsidRDefault="00B15E11" w:rsidP="00B15E11"/>
    <w:p w14:paraId="3B7381ED" w14:textId="77777777" w:rsidR="00B15E11" w:rsidRDefault="00B15E11" w:rsidP="00B15E11"/>
    <w:p w14:paraId="594C426E" w14:textId="77777777" w:rsidR="00B15E11" w:rsidRDefault="00B15E11" w:rsidP="00B15E11"/>
    <w:p w14:paraId="5D9D4DED" w14:textId="77777777" w:rsidR="00B15E11" w:rsidRDefault="00B15E11" w:rsidP="00B15E11"/>
    <w:p w14:paraId="76C36060" w14:textId="77777777" w:rsidR="00B15E11" w:rsidRDefault="00B15E11" w:rsidP="00B15E11"/>
    <w:p w14:paraId="40553691" w14:textId="77777777" w:rsidR="00B15E11" w:rsidRDefault="00B15E11" w:rsidP="00B15E11"/>
    <w:p w14:paraId="201B1D8A" w14:textId="77777777" w:rsidR="00B15E11" w:rsidRDefault="00B15E11" w:rsidP="00B15E11"/>
    <w:p w14:paraId="4B48E7D6" w14:textId="77777777" w:rsidR="00B15E11" w:rsidRDefault="00B15E11" w:rsidP="00B15E11"/>
    <w:p w14:paraId="46F2D921" w14:textId="77777777" w:rsidR="00B15E11" w:rsidRDefault="00B15E11" w:rsidP="00B15E11"/>
    <w:p w14:paraId="6D809F67" w14:textId="77777777" w:rsidR="00B15E11" w:rsidRDefault="00B15E11" w:rsidP="00B15E11">
      <w:r>
        <w:lastRenderedPageBreak/>
        <w:t>San Andres National Wildlife Refuge</w:t>
      </w:r>
    </w:p>
    <w:p w14:paraId="7A701924" w14:textId="77777777" w:rsidR="00B15E11" w:rsidRDefault="00B15E11" w:rsidP="00B15E11">
      <w:r>
        <w:rPr>
          <w:noProof/>
        </w:rPr>
        <w:drawing>
          <wp:inline distT="0" distB="0" distL="0" distR="0" wp14:anchorId="276B2997" wp14:editId="55274AB7">
            <wp:extent cx="5130470" cy="4265762"/>
            <wp:effectExtent l="0" t="0" r="13335" b="20955"/>
            <wp:docPr id="31" name="Chart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39817B7B" w14:textId="77777777" w:rsidR="00B15E11" w:rsidRPr="001B3776" w:rsidRDefault="00B15E11" w:rsidP="00B15E11">
      <w:r>
        <w:rPr>
          <w:noProof/>
        </w:rPr>
        <w:lastRenderedPageBreak/>
        <w:drawing>
          <wp:inline distT="0" distB="0" distL="0" distR="0" wp14:anchorId="5F6A258C" wp14:editId="062F4840">
            <wp:extent cx="5925539" cy="5339033"/>
            <wp:effectExtent l="0" t="0" r="18415" b="14605"/>
            <wp:docPr id="32" name="Chart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376AEBD6" w14:textId="77777777" w:rsidR="00B15E11" w:rsidRDefault="00B15E11" w:rsidP="00B15E11">
      <w:pPr>
        <w:rPr>
          <w:b/>
          <w:u w:val="single"/>
        </w:rPr>
      </w:pPr>
    </w:p>
    <w:p w14:paraId="1BE63587" w14:textId="77777777" w:rsidR="00B15E11" w:rsidRDefault="00B15E11" w:rsidP="00B15E11">
      <w:pPr>
        <w:rPr>
          <w:b/>
          <w:u w:val="single"/>
        </w:rPr>
      </w:pPr>
    </w:p>
    <w:p w14:paraId="69A04C24" w14:textId="77777777" w:rsidR="00B15E11" w:rsidRDefault="00B15E11" w:rsidP="00B15E11">
      <w:pPr>
        <w:rPr>
          <w:b/>
          <w:u w:val="single"/>
        </w:rPr>
      </w:pPr>
    </w:p>
    <w:p w14:paraId="4595E196" w14:textId="77777777" w:rsidR="00B15E11" w:rsidRDefault="00B15E11" w:rsidP="00B15E11">
      <w:pPr>
        <w:rPr>
          <w:b/>
          <w:u w:val="single"/>
        </w:rPr>
      </w:pPr>
    </w:p>
    <w:p w14:paraId="21FC0F89" w14:textId="77777777" w:rsidR="00B15E11" w:rsidRDefault="00B15E11" w:rsidP="00B15E11">
      <w:pPr>
        <w:rPr>
          <w:b/>
          <w:u w:val="single"/>
        </w:rPr>
      </w:pPr>
    </w:p>
    <w:p w14:paraId="5DECBEA7" w14:textId="77777777" w:rsidR="00B15E11" w:rsidRDefault="00B15E11" w:rsidP="00B15E11">
      <w:pPr>
        <w:rPr>
          <w:b/>
          <w:u w:val="single"/>
        </w:rPr>
      </w:pPr>
    </w:p>
    <w:p w14:paraId="5E5AFC3C" w14:textId="77777777" w:rsidR="00B15E11" w:rsidRDefault="00B15E11" w:rsidP="00B15E11"/>
    <w:p w14:paraId="638B7564" w14:textId="77777777" w:rsidR="00B15E11" w:rsidRDefault="00B15E11" w:rsidP="00B15E11"/>
    <w:p w14:paraId="7823773C" w14:textId="77777777" w:rsidR="00B15E11" w:rsidRDefault="00B15E11" w:rsidP="00B15E11"/>
    <w:p w14:paraId="03A226F2" w14:textId="77777777" w:rsidR="00B15E11" w:rsidRDefault="00B15E11" w:rsidP="00B15E11"/>
    <w:p w14:paraId="7EBCC5FC" w14:textId="77777777" w:rsidR="00B15E11" w:rsidRDefault="00B15E11" w:rsidP="00B15E11">
      <w:r>
        <w:lastRenderedPageBreak/>
        <w:t>San Pedro Parks</w:t>
      </w:r>
    </w:p>
    <w:p w14:paraId="2B045DF8" w14:textId="77777777" w:rsidR="00B15E11" w:rsidRDefault="00B15E11" w:rsidP="00B15E11">
      <w:r>
        <w:rPr>
          <w:noProof/>
        </w:rPr>
        <w:drawing>
          <wp:inline distT="0" distB="0" distL="0" distR="0" wp14:anchorId="5EF3714D" wp14:editId="3C4E7DB3">
            <wp:extent cx="5130470" cy="4265762"/>
            <wp:effectExtent l="0" t="0" r="13335" b="20955"/>
            <wp:docPr id="33" name="Chart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6195ABAA" w14:textId="77777777" w:rsidR="00B15E11" w:rsidRDefault="00B15E11" w:rsidP="00B15E11">
      <w:r>
        <w:rPr>
          <w:noProof/>
        </w:rPr>
        <w:lastRenderedPageBreak/>
        <w:drawing>
          <wp:inline distT="0" distB="0" distL="0" distR="0" wp14:anchorId="2A3916FE" wp14:editId="6B33D561">
            <wp:extent cx="5925539" cy="5339033"/>
            <wp:effectExtent l="0" t="0" r="18415" b="14605"/>
            <wp:docPr id="34" name="Chart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45E777EB" w14:textId="77777777" w:rsidR="00B15E11" w:rsidRDefault="00B15E11" w:rsidP="00B15E11"/>
    <w:p w14:paraId="5BF04012" w14:textId="77777777" w:rsidR="00B15E11" w:rsidRDefault="00B15E11" w:rsidP="00B15E11"/>
    <w:p w14:paraId="2AD6DA3E" w14:textId="77777777" w:rsidR="00B15E11" w:rsidRDefault="00B15E11" w:rsidP="00B15E11"/>
    <w:p w14:paraId="0F7F3EFD" w14:textId="77777777" w:rsidR="00B15E11" w:rsidRDefault="00B15E11" w:rsidP="00B15E11"/>
    <w:p w14:paraId="1FA027CF" w14:textId="77777777" w:rsidR="00B15E11" w:rsidRDefault="00B15E11" w:rsidP="00B15E11"/>
    <w:p w14:paraId="5E23F701" w14:textId="77777777" w:rsidR="00B15E11" w:rsidRDefault="00B15E11" w:rsidP="00B15E11"/>
    <w:p w14:paraId="24C7D428" w14:textId="77777777" w:rsidR="00B15E11" w:rsidRDefault="00B15E11" w:rsidP="00B15E11"/>
    <w:p w14:paraId="2122C080" w14:textId="77777777" w:rsidR="00B15E11" w:rsidRDefault="00B15E11" w:rsidP="00B15E11"/>
    <w:p w14:paraId="4D3FAA4B" w14:textId="77777777" w:rsidR="00B15E11" w:rsidRDefault="00B15E11" w:rsidP="00B15E11"/>
    <w:p w14:paraId="1E74D724" w14:textId="77777777" w:rsidR="00B15E11" w:rsidRDefault="00B15E11" w:rsidP="00B15E11"/>
    <w:p w14:paraId="036E3608" w14:textId="77777777" w:rsidR="00B15E11" w:rsidRDefault="00B15E11" w:rsidP="00B15E11">
      <w:r>
        <w:lastRenderedPageBreak/>
        <w:t>White Mountain Wilderness</w:t>
      </w:r>
    </w:p>
    <w:p w14:paraId="361B7BFE" w14:textId="77777777" w:rsidR="00B15E11" w:rsidRDefault="00B15E11" w:rsidP="00B15E11">
      <w:r>
        <w:rPr>
          <w:noProof/>
        </w:rPr>
        <w:drawing>
          <wp:inline distT="0" distB="0" distL="0" distR="0" wp14:anchorId="3E8DD28A" wp14:editId="61D2CBFA">
            <wp:extent cx="5130470" cy="4265762"/>
            <wp:effectExtent l="0" t="0" r="13335" b="20955"/>
            <wp:docPr id="37" name="Chart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577083C2" w14:textId="77777777" w:rsidR="00B15E11" w:rsidRDefault="00B15E11" w:rsidP="00B15E11">
      <w:r>
        <w:rPr>
          <w:noProof/>
        </w:rPr>
        <w:lastRenderedPageBreak/>
        <w:drawing>
          <wp:inline distT="0" distB="0" distL="0" distR="0" wp14:anchorId="6EE81979" wp14:editId="59262720">
            <wp:extent cx="5925539" cy="5339033"/>
            <wp:effectExtent l="0" t="0" r="18415" b="14605"/>
            <wp:docPr id="38" name="Chart 3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127B8411" w14:textId="77777777" w:rsidR="00B15E11" w:rsidRDefault="00B15E11" w:rsidP="00B15E11"/>
    <w:p w14:paraId="27864ACE" w14:textId="77777777" w:rsidR="00B15E11" w:rsidRDefault="00B15E11" w:rsidP="00B15E11"/>
    <w:p w14:paraId="65F09760" w14:textId="77777777" w:rsidR="00B15E11" w:rsidRDefault="00B15E11" w:rsidP="00B15E11"/>
    <w:p w14:paraId="59EC3635" w14:textId="77777777" w:rsidR="00B15E11" w:rsidRDefault="00B15E11" w:rsidP="00B15E11"/>
    <w:p w14:paraId="55E88484" w14:textId="77777777" w:rsidR="00B15E11" w:rsidRDefault="00B15E11" w:rsidP="00B15E11"/>
    <w:p w14:paraId="5430A00E" w14:textId="77777777" w:rsidR="00B15E11" w:rsidRDefault="00B15E11" w:rsidP="00B15E11"/>
    <w:p w14:paraId="68792CB3" w14:textId="77777777" w:rsidR="00B15E11" w:rsidRDefault="00B15E11" w:rsidP="00B15E11"/>
    <w:p w14:paraId="0BB4B349" w14:textId="77777777" w:rsidR="00B15E11" w:rsidRDefault="00B15E11" w:rsidP="00B15E11"/>
    <w:p w14:paraId="2E4EAC58" w14:textId="77777777" w:rsidR="00B15E11" w:rsidRDefault="00B15E11" w:rsidP="00B15E11"/>
    <w:p w14:paraId="1B3687FC" w14:textId="77777777" w:rsidR="00B15E11" w:rsidRDefault="00B15E11" w:rsidP="00B15E11"/>
    <w:p w14:paraId="160B8420" w14:textId="77777777" w:rsidR="00B15E11" w:rsidRDefault="00B15E11" w:rsidP="00B15E11">
      <w:r>
        <w:lastRenderedPageBreak/>
        <w:t>Wheeler Peak  Wilderness</w:t>
      </w:r>
    </w:p>
    <w:p w14:paraId="52D86E3B" w14:textId="77777777" w:rsidR="00B15E11" w:rsidRDefault="00B15E11" w:rsidP="00B15E11">
      <w:r>
        <w:rPr>
          <w:noProof/>
        </w:rPr>
        <w:drawing>
          <wp:inline distT="0" distB="0" distL="0" distR="0" wp14:anchorId="27B7CD52" wp14:editId="514C7C55">
            <wp:extent cx="5130470" cy="4265762"/>
            <wp:effectExtent l="0" t="0" r="13335" b="20955"/>
            <wp:docPr id="17" name="Chart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4E616DED" w14:textId="13780E55" w:rsidR="00B15E11" w:rsidRDefault="00B15E11" w:rsidP="00B15E11">
      <w:pPr>
        <w:rPr>
          <w:b/>
          <w:u w:val="single"/>
        </w:rPr>
      </w:pPr>
      <w:r>
        <w:rPr>
          <w:noProof/>
        </w:rPr>
        <w:lastRenderedPageBreak/>
        <w:drawing>
          <wp:inline distT="0" distB="0" distL="0" distR="0" wp14:anchorId="7E4AB5E5" wp14:editId="13311D69">
            <wp:extent cx="5925539" cy="5339033"/>
            <wp:effectExtent l="0" t="0" r="18415" b="14605"/>
            <wp:docPr id="18" name="Chart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0AC30DF1" w14:textId="77777777" w:rsidR="00B15E11" w:rsidRDefault="00B15E11" w:rsidP="00B15E11">
      <w:pPr>
        <w:rPr>
          <w:b/>
          <w:u w:val="single"/>
        </w:rPr>
      </w:pPr>
    </w:p>
    <w:p w14:paraId="77FA9F27" w14:textId="77777777" w:rsidR="00B15E11" w:rsidRDefault="00B15E11" w:rsidP="00B15E11">
      <w:pPr>
        <w:rPr>
          <w:b/>
          <w:u w:val="single"/>
        </w:rPr>
      </w:pPr>
    </w:p>
    <w:p w14:paraId="64B89BBE" w14:textId="77777777" w:rsidR="00B15E11" w:rsidRDefault="00B15E11" w:rsidP="00B15E11">
      <w:pPr>
        <w:rPr>
          <w:b/>
          <w:u w:val="single"/>
        </w:rPr>
      </w:pPr>
    </w:p>
    <w:p w14:paraId="193BBC8A" w14:textId="77777777" w:rsidR="00B15E11" w:rsidRDefault="00B15E11" w:rsidP="00B15E11">
      <w:pPr>
        <w:rPr>
          <w:b/>
          <w:u w:val="single"/>
        </w:rPr>
      </w:pPr>
    </w:p>
    <w:p w14:paraId="23BCBEEB" w14:textId="77777777" w:rsidR="00B15E11" w:rsidRDefault="00B15E11" w:rsidP="00B15E11">
      <w:pPr>
        <w:rPr>
          <w:b/>
          <w:u w:val="single"/>
        </w:rPr>
      </w:pPr>
    </w:p>
    <w:p w14:paraId="1AF50D79" w14:textId="77777777" w:rsidR="00B15E11" w:rsidRDefault="00B15E11" w:rsidP="00B15E11">
      <w:pPr>
        <w:rPr>
          <w:b/>
          <w:u w:val="single"/>
        </w:rPr>
      </w:pPr>
    </w:p>
    <w:p w14:paraId="4612951A" w14:textId="77777777" w:rsidR="00B15E11" w:rsidRDefault="00B15E11" w:rsidP="00B15E11">
      <w:pPr>
        <w:rPr>
          <w:b/>
          <w:u w:val="single"/>
        </w:rPr>
      </w:pPr>
    </w:p>
    <w:p w14:paraId="51EEDE7C" w14:textId="77777777" w:rsidR="00B15E11" w:rsidRDefault="00B15E11" w:rsidP="00B15E11">
      <w:pPr>
        <w:rPr>
          <w:b/>
          <w:u w:val="single"/>
        </w:rPr>
      </w:pPr>
    </w:p>
    <w:p w14:paraId="022931DD" w14:textId="77777777" w:rsidR="00563478" w:rsidRDefault="00563478"/>
    <w:sectPr w:rsidR="0056347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5E11"/>
    <w:rsid w:val="00195E09"/>
    <w:rsid w:val="00563478"/>
    <w:rsid w:val="00B15E11"/>
    <w:rsid w:val="00CB4164"/>
    <w:rsid w:val="00F227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346936"/>
  <w15:chartTrackingRefBased/>
  <w15:docId w15:val="{E3BB2499-3C7B-421C-8D64-9CB0FA54CD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15E1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CB416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5.xml"/><Relationship Id="rId13" Type="http://schemas.openxmlformats.org/officeDocument/2006/relationships/chart" Target="charts/chart10.xml"/><Relationship Id="rId18" Type="http://schemas.openxmlformats.org/officeDocument/2006/relationships/chart" Target="charts/chart15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chart" Target="charts/chart4.xml"/><Relationship Id="rId12" Type="http://schemas.openxmlformats.org/officeDocument/2006/relationships/chart" Target="charts/chart9.xml"/><Relationship Id="rId17" Type="http://schemas.openxmlformats.org/officeDocument/2006/relationships/chart" Target="charts/chart14.xml"/><Relationship Id="rId2" Type="http://schemas.openxmlformats.org/officeDocument/2006/relationships/settings" Target="settings.xml"/><Relationship Id="rId16" Type="http://schemas.openxmlformats.org/officeDocument/2006/relationships/chart" Target="charts/chart13.xml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chart" Target="charts/chart3.xml"/><Relationship Id="rId11" Type="http://schemas.openxmlformats.org/officeDocument/2006/relationships/chart" Target="charts/chart8.xml"/><Relationship Id="rId24" Type="http://schemas.openxmlformats.org/officeDocument/2006/relationships/customXml" Target="../customXml/item3.xml"/><Relationship Id="rId5" Type="http://schemas.openxmlformats.org/officeDocument/2006/relationships/chart" Target="charts/chart2.xml"/><Relationship Id="rId15" Type="http://schemas.openxmlformats.org/officeDocument/2006/relationships/chart" Target="charts/chart12.xml"/><Relationship Id="rId23" Type="http://schemas.openxmlformats.org/officeDocument/2006/relationships/customXml" Target="../customXml/item2.xml"/><Relationship Id="rId10" Type="http://schemas.openxmlformats.org/officeDocument/2006/relationships/chart" Target="charts/chart7.xml"/><Relationship Id="rId19" Type="http://schemas.openxmlformats.org/officeDocument/2006/relationships/chart" Target="charts/chart16.xml"/><Relationship Id="rId4" Type="http://schemas.openxmlformats.org/officeDocument/2006/relationships/chart" Target="charts/chart1.xml"/><Relationship Id="rId9" Type="http://schemas.openxmlformats.org/officeDocument/2006/relationships/chart" Target="charts/chart6.xml"/><Relationship Id="rId14" Type="http://schemas.openxmlformats.org/officeDocument/2006/relationships/chart" Target="charts/chart11.xml"/><Relationship Id="rId22" Type="http://schemas.openxmlformats.org/officeDocument/2006/relationships/customXml" Target="../customXml/item1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Excel_Worksheet.xlsx"/></Relationships>
</file>

<file path=word/charts/_rels/chart10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0.xml"/><Relationship Id="rId1" Type="http://schemas.openxmlformats.org/officeDocument/2006/relationships/package" Target="../embeddings/Microsoft_Excel_Worksheet9.xlsx"/></Relationships>
</file>

<file path=word/charts/_rels/chart1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1.xml"/><Relationship Id="rId1" Type="http://schemas.openxmlformats.org/officeDocument/2006/relationships/package" Target="../embeddings/Microsoft_Excel_Worksheet10.xlsx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2.xml"/><Relationship Id="rId1" Type="http://schemas.openxmlformats.org/officeDocument/2006/relationships/package" Target="../embeddings/Microsoft_Excel_Worksheet11.xlsx"/></Relationships>
</file>

<file path=word/charts/_rels/chart1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3.xml"/><Relationship Id="rId1" Type="http://schemas.openxmlformats.org/officeDocument/2006/relationships/package" Target="../embeddings/Microsoft_Excel_Worksheet12.xlsx"/></Relationships>
</file>

<file path=word/charts/_rels/chart1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4.xml"/><Relationship Id="rId1" Type="http://schemas.openxmlformats.org/officeDocument/2006/relationships/package" Target="../embeddings/Microsoft_Excel_Worksheet13.xlsx"/></Relationships>
</file>

<file path=word/charts/_rels/chart1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5.xml"/><Relationship Id="rId1" Type="http://schemas.openxmlformats.org/officeDocument/2006/relationships/package" Target="../embeddings/Microsoft_Excel_Worksheet14.xlsx"/></Relationships>
</file>

<file path=word/charts/_rels/chart1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6.xml"/><Relationship Id="rId1" Type="http://schemas.openxmlformats.org/officeDocument/2006/relationships/package" Target="../embeddings/Microsoft_Excel_Worksheet15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package" Target="../embeddings/Microsoft_Excel_Worksheet1.xlsx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package" Target="../embeddings/Microsoft_Excel_Worksheet3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package" Target="../embeddings/Microsoft_Excel_Worksheet4.xlsx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package" Target="../embeddings/Microsoft_Excel_Worksheet5.xlsx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package" Target="../embeddings/Microsoft_Excel_Worksheet6.xlsx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8.xml"/><Relationship Id="rId1" Type="http://schemas.openxmlformats.org/officeDocument/2006/relationships/package" Target="../embeddings/Microsoft_Excel_Worksheet7.xlsx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9.xml"/><Relationship Id="rId1" Type="http://schemas.openxmlformats.org/officeDocument/2006/relationships/package" Target="../embeddings/Microsoft_Excel_Worksheet8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-1"/>
  </c:pivotSource>
  <c:chart>
    <c:title>
      <c:tx>
        <c:strRef>
          <c:f>Plot!$E$1</c:f>
          <c:strCache>
            <c:ptCount val="1"/>
            <c:pt idx="0">
              <c:v>Annual Total Total (Dry+Wet) Deposition of Nitrogen_x000d_Bandelier National Monument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13.525400000000001</c:v>
                </c:pt>
                <c:pt idx="1">
                  <c:v>127.98191304347827</c:v>
                </c:pt>
                <c:pt idx="2">
                  <c:v>2.995954838709677</c:v>
                </c:pt>
                <c:pt idx="3">
                  <c:v>17.390981481481479</c:v>
                </c:pt>
                <c:pt idx="4">
                  <c:v>1259.3333333333333</c:v>
                </c:pt>
                <c:pt idx="5">
                  <c:v>0.98559106382978723</c:v>
                </c:pt>
                <c:pt idx="6">
                  <c:v>41.906280991735535</c:v>
                </c:pt>
                <c:pt idx="7">
                  <c:v>16.866681481481482</c:v>
                </c:pt>
                <c:pt idx="8">
                  <c:v>74.136941176470586</c:v>
                </c:pt>
                <c:pt idx="9">
                  <c:v>1.2301764556962025</c:v>
                </c:pt>
                <c:pt idx="10">
                  <c:v>328.56435294117648</c:v>
                </c:pt>
                <c:pt idx="11">
                  <c:v>154.71829032258066</c:v>
                </c:pt>
                <c:pt idx="12">
                  <c:v>653.89955555555548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984-4F68-824C-A187BB04145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-1"/>
  </c:pivotSource>
  <c:chart>
    <c:title>
      <c:tx>
        <c:strRef>
          <c:f>Plot!$Q$1</c:f>
          <c:strCache>
            <c:ptCount val="1"/>
            <c:pt idx="0">
              <c:v>Annual Total of Sulfur Deposition _x000d_San Andres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194.79300000000001</c:v>
                </c:pt>
                <c:pt idx="1">
                  <c:v>1.3984914285714283</c:v>
                </c:pt>
                <c:pt idx="2">
                  <c:v>92.668999999999997</c:v>
                </c:pt>
                <c:pt idx="3">
                  <c:v>1.8351850000000001</c:v>
                </c:pt>
                <c:pt idx="4">
                  <c:v>2.1242938775510204E-2</c:v>
                </c:pt>
                <c:pt idx="5">
                  <c:v>674.45333333333326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2D8-4826-904A-E3CC1B01A15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-1"/>
  </c:pivotSource>
  <c:chart>
    <c:title>
      <c:tx>
        <c:strRef>
          <c:f>Plot!$E$1</c:f>
          <c:strCache>
            <c:ptCount val="1"/>
            <c:pt idx="0">
              <c:v>Annual Total Total (Dry+Wet) Deposition of Nitrogen_x000d_San Pedro Parks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17.587966666666667</c:v>
                </c:pt>
                <c:pt idx="1">
                  <c:v>179.5685652173913</c:v>
                </c:pt>
                <c:pt idx="2">
                  <c:v>1.8126296774193547</c:v>
                </c:pt>
                <c:pt idx="3">
                  <c:v>54.819851851851851</c:v>
                </c:pt>
                <c:pt idx="4">
                  <c:v>1580.8511111111111</c:v>
                </c:pt>
                <c:pt idx="5">
                  <c:v>0.93414851063829785</c:v>
                </c:pt>
                <c:pt idx="6">
                  <c:v>51.033933884297525</c:v>
                </c:pt>
                <c:pt idx="7">
                  <c:v>20.292118518518517</c:v>
                </c:pt>
                <c:pt idx="8">
                  <c:v>70.722235294117652</c:v>
                </c:pt>
                <c:pt idx="9">
                  <c:v>1.2701172151898734</c:v>
                </c:pt>
                <c:pt idx="10">
                  <c:v>390.81823529411764</c:v>
                </c:pt>
                <c:pt idx="11">
                  <c:v>232.02741935483868</c:v>
                </c:pt>
                <c:pt idx="12">
                  <c:v>783.79000000000008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466-4C33-9D86-05E8AED085B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-1"/>
  </c:pivotSource>
  <c:chart>
    <c:title>
      <c:tx>
        <c:strRef>
          <c:f>Plot!$Q$1</c:f>
          <c:strCache>
            <c:ptCount val="1"/>
            <c:pt idx="0">
              <c:v>Annual Total of Sulfur Deposition _x000d_San Pedro Parks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188.101</c:v>
                </c:pt>
                <c:pt idx="1">
                  <c:v>1.1851885714285715</c:v>
                </c:pt>
                <c:pt idx="2">
                  <c:v>79.178333333333327</c:v>
                </c:pt>
                <c:pt idx="3">
                  <c:v>0.29106900000000002</c:v>
                </c:pt>
                <c:pt idx="4">
                  <c:v>9.4878367346938764E-3</c:v>
                </c:pt>
                <c:pt idx="5">
                  <c:v>1253.3133333333333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AFC-4FAA-A283-17AEC39CBB1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-1"/>
  </c:pivotSource>
  <c:chart>
    <c:title>
      <c:tx>
        <c:strRef>
          <c:f>Plot!$E$1</c:f>
          <c:strCache>
            <c:ptCount val="1"/>
            <c:pt idx="0">
              <c:v>Annual Total Total (Dry+Wet) Deposition of Nitrogen_x000d_White Mountain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5.8103733333333327</c:v>
                </c:pt>
                <c:pt idx="1">
                  <c:v>144.19117391304349</c:v>
                </c:pt>
                <c:pt idx="2">
                  <c:v>2.9416935483870965</c:v>
                </c:pt>
                <c:pt idx="3">
                  <c:v>17.124281481481479</c:v>
                </c:pt>
                <c:pt idx="4">
                  <c:v>1199.7911111111111</c:v>
                </c:pt>
                <c:pt idx="5">
                  <c:v>0.68261914893617026</c:v>
                </c:pt>
                <c:pt idx="6">
                  <c:v>56.399520661157027</c:v>
                </c:pt>
                <c:pt idx="7">
                  <c:v>24.181525925925925</c:v>
                </c:pt>
                <c:pt idx="8">
                  <c:v>104.47317647058824</c:v>
                </c:pt>
                <c:pt idx="9">
                  <c:v>1.4067129113924051</c:v>
                </c:pt>
                <c:pt idx="10">
                  <c:v>1254.9188235294116</c:v>
                </c:pt>
                <c:pt idx="11">
                  <c:v>131.96738709677419</c:v>
                </c:pt>
                <c:pt idx="12">
                  <c:v>633.75744444444445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09B2-4208-9AC6-56D56AF5913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-1"/>
  </c:pivotSource>
  <c:chart>
    <c:title>
      <c:tx>
        <c:strRef>
          <c:f>Plot!$Q$1</c:f>
          <c:strCache>
            <c:ptCount val="1"/>
            <c:pt idx="0">
              <c:v>Annual Total of Sulfur Deposition _x000d_White Mountain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214.31649999999999</c:v>
                </c:pt>
                <c:pt idx="1">
                  <c:v>0.99138285714285701</c:v>
                </c:pt>
                <c:pt idx="2">
                  <c:v>148.82900000000001</c:v>
                </c:pt>
                <c:pt idx="3">
                  <c:v>0.84177000000000002</c:v>
                </c:pt>
                <c:pt idx="4">
                  <c:v>2.5475265306122447E-2</c:v>
                </c:pt>
                <c:pt idx="5">
                  <c:v>836.39666666666665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C53-4F24-AC73-8C01B5D3A39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-1"/>
  </c:pivotSource>
  <c:chart>
    <c:title>
      <c:tx>
        <c:strRef>
          <c:f>Plot!$E$1</c:f>
          <c:strCache>
            <c:ptCount val="1"/>
            <c:pt idx="0">
              <c:v>Annual Total Total (Dry+Wet) Deposition of Nitrogen_x000d_Wheeler Peak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7.3339000000000008</c:v>
                </c:pt>
                <c:pt idx="1">
                  <c:v>69.578173913043486</c:v>
                </c:pt>
                <c:pt idx="2">
                  <c:v>1.30711</c:v>
                </c:pt>
                <c:pt idx="3">
                  <c:v>18.071096296296293</c:v>
                </c:pt>
                <c:pt idx="4">
                  <c:v>1333.5244444444443</c:v>
                </c:pt>
                <c:pt idx="5">
                  <c:v>0.58606978723404246</c:v>
                </c:pt>
                <c:pt idx="6">
                  <c:v>48.699983471074383</c:v>
                </c:pt>
                <c:pt idx="7">
                  <c:v>18.944177777777774</c:v>
                </c:pt>
                <c:pt idx="8">
                  <c:v>105.9704705882353</c:v>
                </c:pt>
                <c:pt idx="9">
                  <c:v>1.7679536708860759</c:v>
                </c:pt>
                <c:pt idx="10">
                  <c:v>190.8801176470588</c:v>
                </c:pt>
                <c:pt idx="11">
                  <c:v>266.03612903225809</c:v>
                </c:pt>
                <c:pt idx="12">
                  <c:v>1029.2566666666667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1F59-4C1E-B44E-EF56F980C5A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-1"/>
  </c:pivotSource>
  <c:chart>
    <c:title>
      <c:tx>
        <c:strRef>
          <c:f>Plot!$Q$1</c:f>
          <c:strCache>
            <c:ptCount val="1"/>
            <c:pt idx="0">
              <c:v>Annual Total of Sulfur Deposition _x000d_Wheeler Peak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95.886499999999998</c:v>
                </c:pt>
                <c:pt idx="1">
                  <c:v>0.65190857142857139</c:v>
                </c:pt>
                <c:pt idx="2">
                  <c:v>76.205666666666659</c:v>
                </c:pt>
                <c:pt idx="3">
                  <c:v>0.32913999999999999</c:v>
                </c:pt>
                <c:pt idx="4">
                  <c:v>8.5639836734693869E-3</c:v>
                </c:pt>
                <c:pt idx="5">
                  <c:v>1544.3666666666668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D47-43D9-9AC9-B71FE0C0A4F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-1"/>
  </c:pivotSource>
  <c:chart>
    <c:title>
      <c:tx>
        <c:strRef>
          <c:f>Plot!$Q$1</c:f>
          <c:strCache>
            <c:ptCount val="1"/>
            <c:pt idx="0">
              <c:v>Annual Total of Sulfur Deposition _x000d_Bandelier National Monument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117.2465</c:v>
                </c:pt>
                <c:pt idx="1">
                  <c:v>0.83502693877551015</c:v>
                </c:pt>
                <c:pt idx="2">
                  <c:v>70.917000000000002</c:v>
                </c:pt>
                <c:pt idx="3">
                  <c:v>1.06755</c:v>
                </c:pt>
                <c:pt idx="4">
                  <c:v>1.5957453061224491E-2</c:v>
                </c:pt>
                <c:pt idx="5">
                  <c:v>960.85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5B1-4509-99BA-6BCF364C046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-1"/>
  </c:pivotSource>
  <c:chart>
    <c:title>
      <c:tx>
        <c:strRef>
          <c:f>Plot!$E$1</c:f>
          <c:strCache>
            <c:ptCount val="1"/>
            <c:pt idx="0">
              <c:v>Annual Total Total (Dry+Wet) Deposition of Nitrogen_x000d_Bosque del Apache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12.818820000000001</c:v>
                </c:pt>
                <c:pt idx="1">
                  <c:v>154.28486956521741</c:v>
                </c:pt>
                <c:pt idx="2">
                  <c:v>2.9432967741935481</c:v>
                </c:pt>
                <c:pt idx="3">
                  <c:v>13.290251851851851</c:v>
                </c:pt>
                <c:pt idx="4">
                  <c:v>1095.3244444444445</c:v>
                </c:pt>
                <c:pt idx="5">
                  <c:v>1.1932229787234041</c:v>
                </c:pt>
                <c:pt idx="6">
                  <c:v>39.80766942148761</c:v>
                </c:pt>
                <c:pt idx="7">
                  <c:v>16.345985185185185</c:v>
                </c:pt>
                <c:pt idx="8">
                  <c:v>71.275529411764708</c:v>
                </c:pt>
                <c:pt idx="9">
                  <c:v>0.89880531645569628</c:v>
                </c:pt>
                <c:pt idx="10">
                  <c:v>1882.5717647058823</c:v>
                </c:pt>
                <c:pt idx="11">
                  <c:v>88.210387096774198</c:v>
                </c:pt>
                <c:pt idx="12">
                  <c:v>471.6755555555556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61C-45B9-925F-9C654F1DB39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-1"/>
  </c:pivotSource>
  <c:chart>
    <c:title>
      <c:tx>
        <c:strRef>
          <c:f>Plot!$Q$1</c:f>
          <c:strCache>
            <c:ptCount val="1"/>
            <c:pt idx="0">
              <c:v>Annual Total of Sulfur Deposition _x000d_Bosque del Apache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145.23500000000001</c:v>
                </c:pt>
                <c:pt idx="1">
                  <c:v>1.0894987755102041</c:v>
                </c:pt>
                <c:pt idx="2">
                  <c:v>78.703999999999994</c:v>
                </c:pt>
                <c:pt idx="3">
                  <c:v>1.2158899999999999</c:v>
                </c:pt>
                <c:pt idx="4">
                  <c:v>2.1426938775510201E-2</c:v>
                </c:pt>
                <c:pt idx="5">
                  <c:v>716.38666666666654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B8A-4A48-ABBF-9A026226CD0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-1"/>
  </c:pivotSource>
  <c:chart>
    <c:title>
      <c:tx>
        <c:strRef>
          <c:f>Plot!$E$1</c:f>
          <c:strCache>
            <c:ptCount val="1"/>
            <c:pt idx="0">
              <c:v>Annual Total Total (Dry+Wet) Deposition of Nitrogen_x000d_Gila Wilderness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3.2377286666666669</c:v>
                </c:pt>
                <c:pt idx="1">
                  <c:v>42.27969565217392</c:v>
                </c:pt>
                <c:pt idx="2">
                  <c:v>1.2012993548387096</c:v>
                </c:pt>
                <c:pt idx="3">
                  <c:v>5.5910555555555552</c:v>
                </c:pt>
                <c:pt idx="4">
                  <c:v>935.06666666666661</c:v>
                </c:pt>
                <c:pt idx="5">
                  <c:v>0.2204127234042553</c:v>
                </c:pt>
                <c:pt idx="6">
                  <c:v>38.968942148760334</c:v>
                </c:pt>
                <c:pt idx="7">
                  <c:v>16.411111111111111</c:v>
                </c:pt>
                <c:pt idx="8">
                  <c:v>97.518000000000001</c:v>
                </c:pt>
                <c:pt idx="9">
                  <c:v>1.3123954430379747</c:v>
                </c:pt>
                <c:pt idx="10">
                  <c:v>175.80458823529412</c:v>
                </c:pt>
                <c:pt idx="11">
                  <c:v>139.81325806451613</c:v>
                </c:pt>
                <c:pt idx="12">
                  <c:v>665.41144444444444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F59-4D2E-9E88-4020226BD80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-1"/>
  </c:pivotSource>
  <c:chart>
    <c:title>
      <c:tx>
        <c:strRef>
          <c:f>Plot!$Q$1</c:f>
          <c:strCache>
            <c:ptCount val="1"/>
            <c:pt idx="0">
              <c:v>Annual Total of Sulfur Deposition _x000d_Gila Wilderness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156.1455</c:v>
                </c:pt>
                <c:pt idx="1">
                  <c:v>0.83022040816326514</c:v>
                </c:pt>
                <c:pt idx="2">
                  <c:v>86.532999999999987</c:v>
                </c:pt>
                <c:pt idx="3">
                  <c:v>0.95201499999999994</c:v>
                </c:pt>
                <c:pt idx="4">
                  <c:v>2.5688881632653059E-2</c:v>
                </c:pt>
                <c:pt idx="5">
                  <c:v>1118.2333333333331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FC2-4409-9930-B32765705C8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-1"/>
  </c:pivotSource>
  <c:chart>
    <c:title>
      <c:tx>
        <c:strRef>
          <c:f>Plot!$E$1</c:f>
          <c:strCache>
            <c:ptCount val="1"/>
            <c:pt idx="0">
              <c:v>Annual Total Total (Dry+Wet) Deposition of Nitrogen_x000d_Salt Creek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19.295733333333335</c:v>
                </c:pt>
                <c:pt idx="1">
                  <c:v>218.96852173913044</c:v>
                </c:pt>
                <c:pt idx="2">
                  <c:v>3.1627354838709674</c:v>
                </c:pt>
                <c:pt idx="3">
                  <c:v>8.6865851851851854</c:v>
                </c:pt>
                <c:pt idx="4">
                  <c:v>909.31555555555553</c:v>
                </c:pt>
                <c:pt idx="5">
                  <c:v>1.2178808510638297</c:v>
                </c:pt>
                <c:pt idx="6">
                  <c:v>48.997107438016535</c:v>
                </c:pt>
                <c:pt idx="7">
                  <c:v>22.068874074074071</c:v>
                </c:pt>
                <c:pt idx="8">
                  <c:v>95.58458823529412</c:v>
                </c:pt>
                <c:pt idx="9">
                  <c:v>0.82908354430379749</c:v>
                </c:pt>
                <c:pt idx="10">
                  <c:v>9504.5999999999985</c:v>
                </c:pt>
                <c:pt idx="11">
                  <c:v>118.06877419354838</c:v>
                </c:pt>
                <c:pt idx="12">
                  <c:v>506.0121111111111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4B3-4BB5-8EB3-99907114F68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[Appendix_N_N&amp;S_Deposition_IMPROVE_SrcCat.xlsx]Plot!PivotTable2</c:name>
    <c:fmtId val="-1"/>
  </c:pivotSource>
  <c:chart>
    <c:title>
      <c:tx>
        <c:strRef>
          <c:f>Plot!$Q$1</c:f>
          <c:strCache>
            <c:ptCount val="1"/>
            <c:pt idx="0">
              <c:v>Annual Total of Sulfur Deposition _x000d_Salt Creek</c:v>
            </c:pt>
          </c:strCache>
        </c:strRef>
      </c:tx>
      <c:layout>
        <c:manualLayout>
          <c:xMode val="edge"/>
          <c:yMode val="edge"/>
          <c:x val="0.4437589987237982"/>
          <c:y val="5.3142650454912219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27252971802972792"/>
          <c:y val="0.33576936275191749"/>
          <c:w val="0.39832051369188975"/>
          <c:h val="0.43808222735408958"/>
        </c:manualLayout>
      </c:layout>
      <c:pieChart>
        <c:varyColors val="1"/>
        <c:ser>
          <c:idx val="0"/>
          <c:order val="0"/>
          <c:tx>
            <c:strRef>
              <c:f>Plot!$N$5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Plot!$M$6:$M$11</c:f>
              <c:strCache>
                <c:ptCount val="6"/>
                <c:pt idx="0">
                  <c:v>DD_SO2</c:v>
                </c:pt>
                <c:pt idx="1">
                  <c:v>DD_SULF</c:v>
                </c:pt>
                <c:pt idx="2">
                  <c:v>DD_PSO4</c:v>
                </c:pt>
                <c:pt idx="3">
                  <c:v>WD_SO2</c:v>
                </c:pt>
                <c:pt idx="4">
                  <c:v>WD_SULF</c:v>
                </c:pt>
                <c:pt idx="5">
                  <c:v>WD_PSO4</c:v>
                </c:pt>
              </c:strCache>
            </c:strRef>
          </c:cat>
          <c:val>
            <c:numRef>
              <c:f>Plot!$N$6:$N$11</c:f>
              <c:numCache>
                <c:formatCode>0.0</c:formatCode>
                <c:ptCount val="6"/>
                <c:pt idx="0">
                  <c:v>223.53149999999999</c:v>
                </c:pt>
                <c:pt idx="1">
                  <c:v>1.0617665306122448</c:v>
                </c:pt>
                <c:pt idx="2">
                  <c:v>77.591666666666669</c:v>
                </c:pt>
                <c:pt idx="3">
                  <c:v>2.6877749999999998</c:v>
                </c:pt>
                <c:pt idx="4">
                  <c:v>2.2677093877551017E-2</c:v>
                </c:pt>
                <c:pt idx="5">
                  <c:v>703.99333333333334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10B-43B0-A13B-93D933E49A9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5984565159572446"/>
          <c:y val="0.96016248852285691"/>
          <c:w val="0.13801244764781351"/>
          <c:h val="3.9708225517746679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pivotSource>
    <c:name>[Appendix_N_N&amp;S_Deposition_IMPROVE_SrcCat.xlsx]Plot!PivotTable1</c:name>
    <c:fmtId val="-1"/>
  </c:pivotSource>
  <c:chart>
    <c:title>
      <c:tx>
        <c:strRef>
          <c:f>Plot!$E$1</c:f>
          <c:strCache>
            <c:ptCount val="1"/>
            <c:pt idx="0">
              <c:v>Annual Total Total (Dry+Wet) Deposition of Nitrogen_x000d_San Andres</c:v>
            </c:pt>
          </c:strCache>
        </c:strRef>
      </c:tx>
      <c:layout>
        <c:manualLayout>
          <c:xMode val="edge"/>
          <c:yMode val="edge"/>
          <c:x val="0.30224681685997773"/>
          <c:y val="6.0646180289410725E-2"/>
        </c:manualLayout>
      </c:layout>
      <c:overlay val="0"/>
      <c:txPr>
        <a:bodyPr/>
        <a:lstStyle/>
        <a:p>
          <a:pPr>
            <a:defRPr sz="1200"/>
          </a:pPr>
          <a:endParaRPr lang="en-US"/>
        </a:p>
      </c:txPr>
    </c:title>
    <c:autoTitleDeleted val="0"/>
    <c:pivotFmts>
      <c:pivotFmt>
        <c:idx val="0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1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  <c:pivotFmt>
        <c:idx val="2"/>
        <c:marker>
          <c:symbol val="none"/>
        </c:marker>
        <c:dLbl>
          <c:idx val="0"/>
          <c:spPr/>
          <c:txPr>
            <a:bodyPr/>
            <a:lstStyle/>
            <a:p>
              <a:pPr>
                <a:defRPr/>
              </a:pPr>
              <a:endParaRPr lang="en-US"/>
            </a:p>
          </c:txPr>
          <c:showLegendKey val="0"/>
          <c:showVal val="1"/>
          <c:showCatName val="1"/>
          <c:showSerName val="0"/>
          <c:showPercent val="1"/>
          <c:showBubbleSize val="0"/>
          <c:extLst>
            <c:ext xmlns:c15="http://schemas.microsoft.com/office/drawing/2012/chart" uri="{CE6537A1-D6FC-4f65-9D91-7224C49458BB}"/>
          </c:extLst>
        </c:dLbl>
      </c:pivotFmt>
    </c:pivotFmts>
    <c:plotArea>
      <c:layout>
        <c:manualLayout>
          <c:layoutTarget val="inner"/>
          <c:xMode val="edge"/>
          <c:yMode val="edge"/>
          <c:x val="0.31652054935533958"/>
          <c:y val="0.3958969177525376"/>
          <c:w val="0.35850438624880393"/>
          <c:h val="0.42711193180498458"/>
        </c:manualLayout>
      </c:layout>
      <c:pieChart>
        <c:varyColors val="1"/>
        <c:ser>
          <c:idx val="0"/>
          <c:order val="0"/>
          <c:tx>
            <c:strRef>
              <c:f>Plot!$B$5</c:f>
              <c:strCache>
                <c:ptCount val="1"/>
                <c:pt idx="0">
                  <c:v>Total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/>
                </a:pPr>
                <a:endParaRPr lang="en-US"/>
              </a:p>
            </c:txPr>
            <c:showLegendKey val="0"/>
            <c:showVal val="1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Plot!$A$6:$A$18</c:f>
              <c:strCache>
                <c:ptCount val="13"/>
                <c:pt idx="0">
                  <c:v>TD_NO</c:v>
                </c:pt>
                <c:pt idx="1">
                  <c:v>TD_NO2</c:v>
                </c:pt>
                <c:pt idx="2">
                  <c:v>TD_NO3</c:v>
                </c:pt>
                <c:pt idx="3">
                  <c:v>TD_N2O5</c:v>
                </c:pt>
                <c:pt idx="4">
                  <c:v>TD_HNO3</c:v>
                </c:pt>
                <c:pt idx="5">
                  <c:v>TD_HONO</c:v>
                </c:pt>
                <c:pt idx="6">
                  <c:v>TD_PAN</c:v>
                </c:pt>
                <c:pt idx="7">
                  <c:v>TD_PANX</c:v>
                </c:pt>
                <c:pt idx="8">
                  <c:v>TD_NTR</c:v>
                </c:pt>
                <c:pt idx="9">
                  <c:v>TD_PNA</c:v>
                </c:pt>
                <c:pt idx="10">
                  <c:v>TD_NH3</c:v>
                </c:pt>
                <c:pt idx="11">
                  <c:v>TD_PNO3</c:v>
                </c:pt>
                <c:pt idx="12">
                  <c:v>TD_PNH4</c:v>
                </c:pt>
              </c:strCache>
            </c:strRef>
          </c:cat>
          <c:val>
            <c:numRef>
              <c:f>Plot!$B$6:$B$18</c:f>
              <c:numCache>
                <c:formatCode>0.0</c:formatCode>
                <c:ptCount val="13"/>
                <c:pt idx="0">
                  <c:v>5.9737066666666667</c:v>
                </c:pt>
                <c:pt idx="1">
                  <c:v>110.92047826086956</c:v>
                </c:pt>
                <c:pt idx="2">
                  <c:v>5.8193483870967739</c:v>
                </c:pt>
                <c:pt idx="3">
                  <c:v>19.54742222222222</c:v>
                </c:pt>
                <c:pt idx="4">
                  <c:v>1074.6022222222223</c:v>
                </c:pt>
                <c:pt idx="5">
                  <c:v>0.73400808510638305</c:v>
                </c:pt>
                <c:pt idx="6">
                  <c:v>39.331322314049586</c:v>
                </c:pt>
                <c:pt idx="7">
                  <c:v>16.84791111111111</c:v>
                </c:pt>
                <c:pt idx="8">
                  <c:v>77.95658823529412</c:v>
                </c:pt>
                <c:pt idx="9">
                  <c:v>0.84752810126582268</c:v>
                </c:pt>
                <c:pt idx="10">
                  <c:v>1010.6847058823529</c:v>
                </c:pt>
                <c:pt idx="11">
                  <c:v>77.070903225806461</c:v>
                </c:pt>
                <c:pt idx="12">
                  <c:v>413.35544444444446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560-40BD-B9C2-4C7DF06F261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>
        <c:manualLayout>
          <c:xMode val="edge"/>
          <c:yMode val="edge"/>
          <c:x val="0.82789520105622461"/>
          <c:y val="0.95644182751492346"/>
          <c:w val="0.16781824146981628"/>
          <c:h val="4.3558172485076534E-2"/>
        </c:manualLayout>
      </c:layout>
      <c:overlay val="0"/>
    </c:legend>
    <c:plotVisOnly val="1"/>
    <c:dispBlanksAs val="gap"/>
    <c:showDLblsOverMax val="0"/>
  </c:chart>
  <c:externalData r:id="rId1">
    <c:autoUpdate val="0"/>
  </c:externalData>
  <c:userShapes r:id="rId2"/>
  <c:extLst>
    <c:ext xmlns:c14="http://schemas.microsoft.com/office/drawing/2007/8/2/chart" uri="{781A3756-C4B2-4CAC-9D66-4F8BD8637D16}">
      <c14:pivotOptions>
        <c14:dropZoneFilter val="1"/>
        <c14:dropZoneCategories val="1"/>
        <c14:dropZoneData val="1"/>
        <c14:dropZoneSeries val="1"/>
        <c14:dropZonesVisible val="1"/>
      </c14:pivotOptions>
    </c:ext>
  </c:extLst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2,693.5 g-N/ha</a:t>
          </a:fld>
          <a:endParaRPr lang="en-US" sz="1100"/>
        </a:p>
      </cdr:txBody>
    </cdr:sp>
  </cdr:relSizeAnchor>
</c:userShapes>
</file>

<file path=word/drawings/drawing10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965.2 g-S/ha</a:t>
          </a:fld>
          <a:endParaRPr lang="en-US" sz="1100"/>
        </a:p>
      </cdr:txBody>
    </cdr:sp>
  </cdr:relSizeAnchor>
</c:userShapes>
</file>

<file path=word/drawings/drawing11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3,385.6 g-N/ha</a:t>
          </a:fld>
          <a:endParaRPr lang="en-US" sz="1100"/>
        </a:p>
      </cdr:txBody>
    </cdr:sp>
  </cdr:relSizeAnchor>
</c:userShapes>
</file>

<file path=word/drawings/drawing12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1,522.1 g-S/ha</a:t>
          </a:fld>
          <a:endParaRPr lang="en-US" sz="1100"/>
        </a:p>
      </cdr:txBody>
    </cdr:sp>
  </cdr:relSizeAnchor>
</c:userShapes>
</file>

<file path=word/drawings/drawing13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3,577.7 g-N/ha</a:t>
          </a:fld>
          <a:endParaRPr lang="en-US" sz="1100"/>
        </a:p>
      </cdr:txBody>
    </cdr:sp>
  </cdr:relSizeAnchor>
</c:userShapes>
</file>

<file path=word/drawings/drawing14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1,201.4 g-S/ha</a:t>
          </a:fld>
          <a:endParaRPr lang="en-US" sz="1100"/>
        </a:p>
      </cdr:txBody>
    </cdr:sp>
  </cdr:relSizeAnchor>
</c:userShapes>
</file>

<file path=word/drawings/drawing15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3,092.0 g-N/ha</a:t>
          </a:fld>
          <a:endParaRPr lang="en-US" sz="1100"/>
        </a:p>
      </cdr:txBody>
    </cdr:sp>
  </cdr:relSizeAnchor>
</c:userShapes>
</file>

<file path=word/drawings/drawing16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1,717.4 g-S/ha</a:t>
          </a:fld>
          <a:endParaRPr lang="en-US" sz="1100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1,150.9 g-S/ha</a:t>
          </a:fld>
          <a:endParaRPr lang="en-US" sz="1100"/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3,850.7 g-N/ha</a:t>
          </a:fld>
          <a:endParaRPr lang="en-US" sz="1100"/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942.6 g-S/ha</a:t>
          </a:fld>
          <a:endParaRPr lang="en-US" sz="1100"/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2,122.8 g-N/ha</a:t>
          </a:fld>
          <a:endParaRPr lang="en-US" sz="1100"/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1,362.7 g-S/ha</a:t>
          </a:fld>
          <a:endParaRPr lang="en-US" sz="1100"/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11,456.8 g-N/ha</a:t>
          </a:fld>
          <a:endParaRPr lang="en-US" sz="1100"/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0.56787</cdr:x>
      <cdr:y>0.00707</cdr:y>
    </cdr:from>
    <cdr:to>
      <cdr:x>0.97912</cdr:x>
      <cdr:y>0.05124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367090" y="38100"/>
          <a:ext cx="2438400" cy="2381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B7D21885-33DD-4196-9A7A-D7F4C072EE2B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Sulfur = 1,008.9 g-S/ha</a:t>
          </a:fld>
          <a:endParaRPr lang="en-US" sz="1100"/>
        </a:p>
      </cdr:txBody>
    </cdr:sp>
  </cdr:relSizeAnchor>
</c:userShapes>
</file>

<file path=word/drawings/drawing9.xml><?xml version="1.0" encoding="utf-8"?>
<c:userShapes xmlns:c="http://schemas.openxmlformats.org/drawingml/2006/chart">
  <cdr:relSizeAnchor xmlns:cdr="http://schemas.openxmlformats.org/drawingml/2006/chartDrawing">
    <cdr:from>
      <cdr:x>0.4039</cdr:x>
      <cdr:y>0</cdr:y>
    </cdr:from>
    <cdr:to>
      <cdr:x>1</cdr:x>
      <cdr:y>0.05752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2071687" y="0"/>
          <a:ext cx="3057525" cy="247650"/>
        </a:xfrm>
        <a:prstGeom xmlns:a="http://schemas.openxmlformats.org/drawingml/2006/main" prst="rect">
          <a:avLst/>
        </a:prstGeom>
        <a:ln xmlns:a="http://schemas.openxmlformats.org/drawingml/2006/main">
          <a:noFill/>
        </a:ln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fld id="{AAB1C6E6-2A55-4E9B-8A39-D8C684F49C7A}" type="TxLink">
            <a:rPr lang="en-US" sz="1100" b="0" i="0" u="none" strike="noStrike">
              <a:solidFill>
                <a:srgbClr val="000000"/>
              </a:solidFill>
              <a:latin typeface="Calibri"/>
              <a:cs typeface="Calibri"/>
            </a:rPr>
            <a:pPr algn="ctr"/>
            <a:t>Total Nitrogen = 2,853.7 g-N/ha</a:t>
          </a:fld>
          <a:endParaRPr lang="en-US" sz="1100"/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D5919012AC68948A91E0458A9353011" ma:contentTypeVersion="2" ma:contentTypeDescription="Create a new document." ma:contentTypeScope="" ma:versionID="53474692faf8d4bbed7d6f11b3fdc47e">
  <xsd:schema xmlns:xsd="http://www.w3.org/2001/XMLSchema" xmlns:xs="http://www.w3.org/2001/XMLSchema" xmlns:p="http://schemas.microsoft.com/office/2006/metadata/properties" xmlns:ns2="758bb22c-477f-4ec3-aa34-d1a4857bcec5" targetNamespace="http://schemas.microsoft.com/office/2006/metadata/properties" ma:root="true" ma:fieldsID="b8a05c8443667d51b2a01da3e0a6a0f8" ns2:_="">
    <xsd:import namespace="758bb22c-477f-4ec3-aa34-d1a4857bcec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8bb22c-477f-4ec3-aa34-d1a4857bce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B911272-9AB1-4844-94CD-71F9AE895335}"/>
</file>

<file path=customXml/itemProps2.xml><?xml version="1.0" encoding="utf-8"?>
<ds:datastoreItem xmlns:ds="http://schemas.openxmlformats.org/officeDocument/2006/customXml" ds:itemID="{3CD1EA02-E155-408C-8E86-868C360DB74A}"/>
</file>

<file path=customXml/itemProps3.xml><?xml version="1.0" encoding="utf-8"?>
<ds:datastoreItem xmlns:ds="http://schemas.openxmlformats.org/officeDocument/2006/customXml" ds:itemID="{327B80C0-4F41-4BAE-926B-14E260C2059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17</Pages>
  <Words>74</Words>
  <Characters>426</Characters>
  <Application>Microsoft Office Word</Application>
  <DocSecurity>0</DocSecurity>
  <Lines>3</Lines>
  <Paragraphs>1</Paragraphs>
  <ScaleCrop>false</ScaleCrop>
  <Company/>
  <LinksUpToDate>false</LinksUpToDate>
  <CharactersWithSpaces>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Dixon, Sharay D</dc:creator>
  <cp:keywords/>
  <dc:description/>
  <cp:lastModifiedBy>Dixon, Sharay D</cp:lastModifiedBy>
  <cp:revision>2</cp:revision>
  <dcterms:created xsi:type="dcterms:W3CDTF">2020-02-24T23:14:00Z</dcterms:created>
  <dcterms:modified xsi:type="dcterms:W3CDTF">2020-02-24T23:30:00Z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0x010100FD5919012AC68948A91E0458A9353011</vt:lpwstr>
  </property>
</Properties>
</file>